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6C9D" w:rsidRPr="00BD75AB" w:rsidRDefault="00396C9D" w:rsidP="000A7006">
      <w:pPr>
        <w:pStyle w:val="BodyText"/>
        <w:widowControl w:val="0"/>
        <w:jc w:val="center"/>
        <w:rPr>
          <w:rFonts w:ascii="Garamond" w:hAnsi="Garamond"/>
          <w:b w:val="0"/>
          <w:sz w:val="22"/>
          <w:szCs w:val="22"/>
        </w:rPr>
      </w:pPr>
      <w:bookmarkStart w:id="0" w:name="_GoBack"/>
      <w:bookmarkEnd w:id="0"/>
    </w:p>
    <w:p w:rsidR="00396C9D" w:rsidRPr="00BD75AB" w:rsidRDefault="00396C9D" w:rsidP="000A7006">
      <w:pPr>
        <w:pStyle w:val="BodyText"/>
        <w:widowControl w:val="0"/>
        <w:jc w:val="center"/>
        <w:rPr>
          <w:rFonts w:ascii="Garamond" w:hAnsi="Garamond"/>
          <w:sz w:val="72"/>
          <w:szCs w:val="72"/>
        </w:rPr>
      </w:pPr>
      <w:r w:rsidRPr="00BD75AB">
        <w:rPr>
          <w:rFonts w:ascii="Garamond" w:hAnsi="Garamond"/>
          <w:sz w:val="72"/>
          <w:szCs w:val="72"/>
        </w:rPr>
        <w:t xml:space="preserve">ESEA Flexibility </w:t>
      </w:r>
    </w:p>
    <w:p w:rsidR="00396C9D" w:rsidRPr="00BD75AB" w:rsidRDefault="00396C9D" w:rsidP="000A7006">
      <w:pPr>
        <w:pStyle w:val="BodyText"/>
        <w:widowControl w:val="0"/>
        <w:jc w:val="center"/>
        <w:rPr>
          <w:rFonts w:ascii="Garamond" w:hAnsi="Garamond"/>
          <w:sz w:val="72"/>
          <w:szCs w:val="72"/>
        </w:rPr>
      </w:pPr>
    </w:p>
    <w:p w:rsidR="00396C9D" w:rsidRPr="00BD75AB" w:rsidRDefault="00396C9D" w:rsidP="000A7006">
      <w:pPr>
        <w:pStyle w:val="Subtitle"/>
        <w:widowControl w:val="0"/>
        <w:rPr>
          <w:rFonts w:ascii="Garamond" w:hAnsi="Garamond"/>
          <w:i w:val="0"/>
          <w:sz w:val="72"/>
          <w:szCs w:val="72"/>
        </w:rPr>
      </w:pPr>
      <w:r w:rsidRPr="00BD75AB">
        <w:rPr>
          <w:rFonts w:ascii="Garamond" w:hAnsi="Garamond"/>
          <w:i w:val="0"/>
          <w:sz w:val="72"/>
          <w:szCs w:val="72"/>
        </w:rPr>
        <w:t>Peer Panel Notes</w:t>
      </w:r>
    </w:p>
    <w:p w:rsidR="00396C9D" w:rsidRPr="00BD75AB" w:rsidRDefault="00396C9D" w:rsidP="000A7006">
      <w:pPr>
        <w:widowControl w:val="0"/>
        <w:jc w:val="center"/>
        <w:rPr>
          <w:rFonts w:ascii="Garamond" w:hAnsi="Garamond"/>
          <w:sz w:val="22"/>
          <w:szCs w:val="22"/>
        </w:rPr>
      </w:pPr>
    </w:p>
    <w:p w:rsidR="00396C9D" w:rsidRPr="00BD75AB" w:rsidRDefault="00396C9D" w:rsidP="000A7006">
      <w:pPr>
        <w:widowControl w:val="0"/>
        <w:rPr>
          <w:rFonts w:ascii="Garamond" w:hAnsi="Garamond"/>
          <w:sz w:val="22"/>
          <w:szCs w:val="22"/>
        </w:rPr>
      </w:pPr>
    </w:p>
    <w:p w:rsidR="00396C9D" w:rsidRPr="00BD75AB" w:rsidRDefault="001B2F92" w:rsidP="000A7006">
      <w:pPr>
        <w:widowControl w:val="0"/>
        <w:jc w:val="center"/>
        <w:rPr>
          <w:rFonts w:ascii="Garamond" w:hAnsi="Garamond"/>
          <w:b/>
          <w:sz w:val="22"/>
          <w:szCs w:val="22"/>
        </w:rPr>
      </w:pPr>
      <w:r w:rsidRPr="00BD75AB">
        <w:rPr>
          <w:rFonts w:ascii="Garamond" w:hAnsi="Garamond"/>
          <w:noProof/>
          <w:sz w:val="22"/>
          <w:szCs w:val="22"/>
        </w:rPr>
        <w:drawing>
          <wp:inline distT="0" distB="0" distL="0" distR="0">
            <wp:extent cx="1647825" cy="1818501"/>
            <wp:effectExtent l="0" t="0" r="0" b="0"/>
            <wp:docPr id="1" name="Picture 2" descr="Seal of the United State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al of the United States Department of Education"/>
                    <pic:cNvPicPr>
                      <a:picLocks noChangeAspect="1" noChangeArrowheads="1"/>
                    </pic:cNvPicPr>
                  </pic:nvPicPr>
                  <pic:blipFill>
                    <a:blip r:embed="rId9"/>
                    <a:srcRect l="32138" t="32578" r="31555" b="30667"/>
                    <a:stretch>
                      <a:fillRect/>
                    </a:stretch>
                  </pic:blipFill>
                  <pic:spPr bwMode="auto">
                    <a:xfrm>
                      <a:off x="0" y="0"/>
                      <a:ext cx="1648871" cy="1819656"/>
                    </a:xfrm>
                    <a:prstGeom prst="rect">
                      <a:avLst/>
                    </a:prstGeom>
                    <a:noFill/>
                    <a:ln w="9525">
                      <a:noFill/>
                      <a:miter lim="800000"/>
                      <a:headEnd/>
                      <a:tailEnd/>
                    </a:ln>
                  </pic:spPr>
                </pic:pic>
              </a:graphicData>
            </a:graphic>
          </wp:inline>
        </w:drawing>
      </w:r>
    </w:p>
    <w:p w:rsidR="00396C9D" w:rsidRPr="00BD75AB" w:rsidRDefault="00396C9D" w:rsidP="000A7006">
      <w:pPr>
        <w:widowControl w:val="0"/>
        <w:rPr>
          <w:rFonts w:ascii="Garamond" w:hAnsi="Garamond"/>
          <w:b/>
          <w:sz w:val="22"/>
          <w:szCs w:val="22"/>
        </w:rPr>
      </w:pPr>
    </w:p>
    <w:p w:rsidR="00396C9D" w:rsidRPr="00BD75AB" w:rsidRDefault="00396C9D" w:rsidP="000A7006">
      <w:pPr>
        <w:widowControl w:val="0"/>
        <w:rPr>
          <w:rFonts w:ascii="Garamond" w:hAnsi="Garamond"/>
          <w:b/>
          <w:sz w:val="22"/>
          <w:szCs w:val="22"/>
        </w:rPr>
      </w:pPr>
    </w:p>
    <w:p w:rsidR="00396C9D" w:rsidRPr="00BD75AB" w:rsidRDefault="00396C9D" w:rsidP="000A7006">
      <w:pPr>
        <w:widowControl w:val="0"/>
        <w:rPr>
          <w:rFonts w:ascii="Garamond" w:hAnsi="Garamond"/>
          <w:sz w:val="36"/>
          <w:szCs w:val="36"/>
        </w:rPr>
      </w:pPr>
      <w:r w:rsidRPr="00BD75AB">
        <w:rPr>
          <w:rFonts w:ascii="Garamond" w:hAnsi="Garamond"/>
          <w:b/>
          <w:sz w:val="36"/>
          <w:szCs w:val="36"/>
        </w:rPr>
        <w:t>State Request:</w:t>
      </w:r>
      <w:r w:rsidRPr="00BD75AB">
        <w:rPr>
          <w:rFonts w:ascii="Garamond" w:hAnsi="Garamond"/>
          <w:sz w:val="36"/>
          <w:szCs w:val="36"/>
        </w:rPr>
        <w:t xml:space="preserve"> </w:t>
      </w:r>
      <w:r w:rsidR="002B09AB">
        <w:rPr>
          <w:rFonts w:ascii="Garamond" w:hAnsi="Garamond"/>
          <w:sz w:val="36"/>
          <w:szCs w:val="36"/>
        </w:rPr>
        <w:t xml:space="preserve"> Nebraska </w:t>
      </w:r>
    </w:p>
    <w:p w:rsidR="00396C9D" w:rsidRPr="00BD75AB" w:rsidRDefault="00396C9D" w:rsidP="000A7006">
      <w:pPr>
        <w:widowControl w:val="0"/>
        <w:rPr>
          <w:rFonts w:ascii="Garamond" w:hAnsi="Garamond"/>
          <w:sz w:val="36"/>
          <w:szCs w:val="36"/>
        </w:rPr>
      </w:pPr>
    </w:p>
    <w:p w:rsidR="00396C9D" w:rsidRPr="00BD75AB" w:rsidRDefault="00396C9D" w:rsidP="000A7006">
      <w:pPr>
        <w:widowControl w:val="0"/>
        <w:rPr>
          <w:rFonts w:ascii="Garamond" w:hAnsi="Garamond"/>
          <w:sz w:val="36"/>
          <w:szCs w:val="36"/>
          <w:u w:val="single"/>
        </w:rPr>
      </w:pPr>
      <w:r w:rsidRPr="00BD75AB">
        <w:rPr>
          <w:rFonts w:ascii="Garamond" w:hAnsi="Garamond"/>
          <w:b/>
          <w:sz w:val="36"/>
          <w:szCs w:val="36"/>
        </w:rPr>
        <w:t>Date:</w:t>
      </w:r>
      <w:r w:rsidRPr="00BD75AB">
        <w:rPr>
          <w:rFonts w:ascii="Garamond" w:hAnsi="Garamond"/>
          <w:sz w:val="36"/>
          <w:szCs w:val="36"/>
        </w:rPr>
        <w:t xml:space="preserve">  </w:t>
      </w:r>
      <w:r w:rsidR="001923A9">
        <w:rPr>
          <w:rFonts w:ascii="Garamond" w:hAnsi="Garamond"/>
          <w:sz w:val="36"/>
          <w:szCs w:val="36"/>
        </w:rPr>
        <w:t>July 21</w:t>
      </w:r>
      <w:r w:rsidR="00387BEF">
        <w:rPr>
          <w:rFonts w:ascii="Garamond" w:hAnsi="Garamond"/>
          <w:sz w:val="36"/>
          <w:szCs w:val="36"/>
        </w:rPr>
        <w:t>, 2015</w:t>
      </w:r>
    </w:p>
    <w:p w:rsidR="00396C9D" w:rsidRPr="00BD75AB" w:rsidRDefault="00396C9D" w:rsidP="000A7006">
      <w:pPr>
        <w:widowControl w:val="0"/>
        <w:jc w:val="center"/>
        <w:rPr>
          <w:rFonts w:ascii="Garamond" w:hAnsi="Garamond"/>
          <w:sz w:val="22"/>
          <w:szCs w:val="22"/>
        </w:rPr>
      </w:pPr>
    </w:p>
    <w:p w:rsidR="00396C9D" w:rsidRPr="00BD75AB" w:rsidRDefault="00396C9D" w:rsidP="000A7006">
      <w:pPr>
        <w:widowControl w:val="0"/>
        <w:jc w:val="center"/>
        <w:rPr>
          <w:rFonts w:ascii="Garamond" w:hAnsi="Garamond"/>
          <w:sz w:val="22"/>
          <w:szCs w:val="22"/>
        </w:rPr>
        <w:sectPr w:rsidR="00396C9D" w:rsidRPr="00BD75AB">
          <w:headerReference w:type="even" r:id="rId10"/>
          <w:headerReference w:type="default" r:id="rId11"/>
          <w:footerReference w:type="even" r:id="rId12"/>
          <w:footerReference w:type="default" r:id="rId13"/>
          <w:headerReference w:type="first" r:id="rId14"/>
          <w:footerReference w:type="first" r:id="rId15"/>
          <w:type w:val="continuous"/>
          <w:pgSz w:w="15840" w:h="12240" w:orient="landscape"/>
          <w:pgMar w:top="1440" w:right="1440" w:bottom="1440" w:left="1440" w:header="720" w:footer="288" w:gutter="0"/>
          <w:pgBorders w:display="firstPage" w:offsetFrom="page">
            <w:top w:val="thinThickThinMediumGap" w:sz="36" w:space="24" w:color="244061"/>
            <w:left w:val="thinThickThinMediumGap" w:sz="36" w:space="24" w:color="244061"/>
            <w:bottom w:val="thinThickThinMediumGap" w:sz="36" w:space="24" w:color="244061"/>
            <w:right w:val="thinThickThinMediumGap" w:sz="36" w:space="24" w:color="244061"/>
          </w:pgBorders>
          <w:pgNumType w:start="0"/>
          <w:cols w:space="720"/>
          <w:titlePg/>
          <w:rtlGutter/>
          <w:docGrid w:linePitch="360"/>
        </w:sectPr>
      </w:pPr>
    </w:p>
    <w:p w:rsidR="00396C9D" w:rsidRPr="00BD75AB" w:rsidRDefault="00396C9D" w:rsidP="000A7006">
      <w:pPr>
        <w:pStyle w:val="Heading1"/>
      </w:pPr>
      <w:r w:rsidRPr="00BD75AB">
        <w:lastRenderedPageBreak/>
        <w:t>REVIEW AND EVALUATION OF REQUESTS</w:t>
      </w: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szCs w:val="22"/>
        </w:rPr>
      </w:pPr>
      <w:r w:rsidRPr="00BD75AB">
        <w:rPr>
          <w:rFonts w:ascii="Garamond" w:hAnsi="Garamond"/>
          <w:szCs w:val="22"/>
        </w:rPr>
        <w:t xml:space="preserve">The U.S. Department of Education (Department) will use a review process that will include both external peer reviewers and staff reviewers to evaluate State educational agency (SEA) requests for this flexibility.  This review process will help ensure that each request for this flexibility approved by the Department is consistent with the principles, which are designed to support State efforts to improve student academic achievement and increase the quality of instruction, and is both educationally and technically sound.  Reviewers will evaluate whether and how each request for this flexibility will support a comprehensive and coherent set of improvements in the areas of standards and assessments, accountability, and teacher and principal effectiveness that will lead to improved student outcomes.  Each SEA will have an opportunity, if necessary, to clarify its plans for peer and staff reviewers and to answer any questions reviewers may have during the on-site review.  The peer reviewers will then provide comments to the Department.  </w:t>
      </w:r>
      <w:r w:rsidR="00A22504">
        <w:rPr>
          <w:rFonts w:ascii="Garamond" w:hAnsi="Garamond"/>
          <w:szCs w:val="22"/>
        </w:rPr>
        <w:t>If an SEA’s request for this flexibility is not granted, reviewers and the Department will provide feedback to the SEA about the components of the SEA’s request that need additional development in order for the request to be approved.</w:t>
      </w:r>
      <w:r w:rsidRPr="00BD75AB">
        <w:rPr>
          <w:rFonts w:ascii="Garamond" w:hAnsi="Garamond"/>
          <w:szCs w:val="22"/>
        </w:rPr>
        <w:t xml:space="preserve"> </w:t>
      </w:r>
    </w:p>
    <w:p w:rsidR="00396C9D" w:rsidRPr="00BD75AB" w:rsidRDefault="00396C9D" w:rsidP="000A7006">
      <w:pPr>
        <w:widowControl w:val="0"/>
        <w:rPr>
          <w:rFonts w:ascii="Garamond" w:hAnsi="Garamond"/>
          <w:szCs w:val="22"/>
        </w:rPr>
      </w:pPr>
    </w:p>
    <w:p w:rsidR="00396C9D" w:rsidRPr="00BD75AB" w:rsidRDefault="00396C9D" w:rsidP="000A7006">
      <w:pPr>
        <w:widowControl w:val="0"/>
        <w:rPr>
          <w:rFonts w:ascii="Garamond" w:hAnsi="Garamond"/>
          <w:szCs w:val="22"/>
        </w:rPr>
      </w:pPr>
      <w:r w:rsidRPr="00BD75AB">
        <w:rPr>
          <w:rFonts w:ascii="Garamond" w:hAnsi="Garamond"/>
          <w:szCs w:val="22"/>
        </w:rPr>
        <w:t xml:space="preserve">This document provides guidance for peer review panels as they evaluate each request during the peer review portion of the review process.  The document includes the specific information that a request must include and questions to guide reviewers as they evaluate each request.  </w:t>
      </w:r>
      <w:r w:rsidRPr="00BD75AB">
        <w:rPr>
          <w:rFonts w:ascii="Garamond" w:hAnsi="Garamond"/>
          <w:b/>
          <w:szCs w:val="22"/>
        </w:rPr>
        <w:t>Questions that have numbers or letters represent required elements.</w:t>
      </w:r>
      <w:r w:rsidRPr="00BD75AB">
        <w:rPr>
          <w:rFonts w:ascii="Garamond" w:hAnsi="Garamond"/>
          <w:szCs w:val="22"/>
        </w:rPr>
        <w:t xml:space="preserve">  The italicized questions reflect inquiries that reviewers will use to fully consider all aspects of an SEA’s plan for meeting each principle, but do not represent required elements.  </w:t>
      </w:r>
    </w:p>
    <w:p w:rsidR="00396C9D" w:rsidRPr="00BD75AB" w:rsidRDefault="00396C9D" w:rsidP="000A7006">
      <w:pPr>
        <w:widowControl w:val="0"/>
        <w:rPr>
          <w:rFonts w:ascii="Garamond" w:hAnsi="Garamond"/>
          <w:szCs w:val="22"/>
        </w:rPr>
      </w:pPr>
    </w:p>
    <w:p w:rsidR="00396C9D" w:rsidRPr="00BD75AB" w:rsidRDefault="00396C9D" w:rsidP="000A7006">
      <w:pPr>
        <w:widowControl w:val="0"/>
        <w:rPr>
          <w:rFonts w:ascii="Garamond" w:hAnsi="Garamond"/>
          <w:szCs w:val="22"/>
        </w:rPr>
      </w:pPr>
      <w:r w:rsidRPr="00BD75AB">
        <w:rPr>
          <w:rFonts w:ascii="Garamond" w:hAnsi="Garamond"/>
          <w:szCs w:val="22"/>
        </w:rPr>
        <w:t xml:space="preserve">In addition to this guidance, reviewers will also use the document titled </w:t>
      </w:r>
      <w:r w:rsidRPr="00BD75AB">
        <w:rPr>
          <w:rFonts w:ascii="Garamond" w:hAnsi="Garamond"/>
          <w:i/>
          <w:szCs w:val="22"/>
        </w:rPr>
        <w:t>ESEA Flexibility</w:t>
      </w:r>
      <w:r w:rsidRPr="00BD75AB">
        <w:rPr>
          <w:rFonts w:ascii="Garamond" w:hAnsi="Garamond"/>
          <w:szCs w:val="22"/>
        </w:rPr>
        <w:t xml:space="preserve">, including the definitions and timelines, when reviewing each SEA’s request.  As used in the request form and this guidance, the following terms have the definitions set forth in the document titled </w:t>
      </w:r>
      <w:r w:rsidRPr="00BD75AB">
        <w:rPr>
          <w:rFonts w:ascii="Garamond" w:hAnsi="Garamond"/>
          <w:i/>
          <w:szCs w:val="22"/>
        </w:rPr>
        <w:t>ESEA Flexibility</w:t>
      </w:r>
      <w:r w:rsidRPr="00BD75AB">
        <w:rPr>
          <w:rFonts w:ascii="Garamond" w:hAnsi="Garamond"/>
          <w:szCs w:val="22"/>
        </w:rPr>
        <w:t xml:space="preserve">:  (1) college- and career-ready standards, (2) focus school, (3) high-quality assessment, (4) priority school, (5) reward school, (6) standards that are common to a significant number of States, (7) State network of institutions of higher education, (8) student growth, and (9) turnaround principles. </w:t>
      </w: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sz w:val="22"/>
          <w:szCs w:val="22"/>
        </w:rPr>
      </w:pPr>
      <w:r w:rsidRPr="00BD75AB">
        <w:rPr>
          <w:rFonts w:ascii="Garamond" w:hAnsi="Garamond"/>
          <w:sz w:val="22"/>
          <w:szCs w:val="22"/>
        </w:rPr>
        <w:br w:type="page"/>
      </w:r>
    </w:p>
    <w:p w:rsidR="00396C9D" w:rsidRPr="00BD75AB" w:rsidRDefault="00396C9D" w:rsidP="000A7006">
      <w:pPr>
        <w:pStyle w:val="Heading1"/>
      </w:pPr>
      <w:r w:rsidRPr="00BD75AB">
        <w:lastRenderedPageBreak/>
        <w:t>Review Guidance</w:t>
      </w:r>
    </w:p>
    <w:p w:rsidR="00396C9D" w:rsidRPr="00BD75AB" w:rsidRDefault="00396C9D" w:rsidP="000A7006">
      <w:pPr>
        <w:widowControl w:val="0"/>
        <w:rPr>
          <w:rFonts w:ascii="Garamond" w:hAnsi="Garamond"/>
          <w:sz w:val="22"/>
          <w:szCs w:val="22"/>
        </w:rPr>
      </w:pPr>
    </w:p>
    <w:p w:rsidR="00396C9D" w:rsidRPr="00BD75AB" w:rsidRDefault="00396C9D" w:rsidP="000A7006">
      <w:pPr>
        <w:pStyle w:val="Heading2"/>
      </w:pPr>
      <w:r w:rsidRPr="00BD75AB">
        <w:t>Consultation</w:t>
      </w:r>
    </w:p>
    <w:p w:rsidR="00396C9D" w:rsidRPr="00BD75AB" w:rsidRDefault="00396C9D" w:rsidP="000A7006">
      <w:pPr>
        <w:pStyle w:val="ListParagraph"/>
        <w:widowControl w:val="0"/>
        <w:spacing w:after="0" w:line="240" w:lineRule="auto"/>
        <w:ind w:left="360"/>
        <w:rPr>
          <w:rFonts w:ascii="Garamond" w:hAnsi="Garamond"/>
        </w:rPr>
      </w:pPr>
    </w:p>
    <w:p w:rsidR="00396C9D" w:rsidRPr="00BD75AB" w:rsidRDefault="00396C9D" w:rsidP="000A7006">
      <w:pPr>
        <w:pStyle w:val="ListParagraph"/>
        <w:widowControl w:val="0"/>
        <w:numPr>
          <w:ilvl w:val="0"/>
          <w:numId w:val="20"/>
        </w:numPr>
        <w:spacing w:after="0" w:line="240" w:lineRule="auto"/>
        <w:ind w:left="360"/>
        <w:rPr>
          <w:rFonts w:ascii="Garamond" w:hAnsi="Garamond"/>
        </w:rPr>
      </w:pPr>
      <w:r w:rsidRPr="00BD75AB">
        <w:rPr>
          <w:rFonts w:ascii="Garamond" w:hAnsi="Garamond"/>
        </w:rPr>
        <w:t xml:space="preserve">Did the SEA meaningfully engage and </w:t>
      </w:r>
      <w:r w:rsidRPr="00BD75AB">
        <w:rPr>
          <w:rFonts w:ascii="Garamond" w:hAnsi="Garamond"/>
          <w:b/>
        </w:rPr>
        <w:t>solicit input on its request from teachers</w:t>
      </w:r>
      <w:r w:rsidRPr="00BD75AB">
        <w:rPr>
          <w:rFonts w:ascii="Garamond" w:hAnsi="Garamond"/>
        </w:rPr>
        <w:t xml:space="preserve"> and their representatives?</w:t>
      </w:r>
    </w:p>
    <w:p w:rsidR="00396C9D" w:rsidRPr="00BD75AB" w:rsidRDefault="00396C9D" w:rsidP="000A7006">
      <w:pPr>
        <w:pStyle w:val="ListParagraph"/>
        <w:widowControl w:val="0"/>
        <w:spacing w:after="0" w:line="240" w:lineRule="auto"/>
        <w:rPr>
          <w:rFonts w:ascii="Garamond" w:hAnsi="Garamond"/>
        </w:rPr>
      </w:pPr>
    </w:p>
    <w:p w:rsidR="00396C9D" w:rsidRPr="00BD75AB" w:rsidRDefault="00396C9D" w:rsidP="000A7006">
      <w:pPr>
        <w:pStyle w:val="ListParagraph"/>
        <w:widowControl w:val="0"/>
        <w:numPr>
          <w:ilvl w:val="0"/>
          <w:numId w:val="19"/>
        </w:numPr>
        <w:spacing w:after="0" w:line="240" w:lineRule="auto"/>
        <w:ind w:left="720"/>
        <w:rPr>
          <w:rFonts w:ascii="Garamond" w:hAnsi="Garamond"/>
          <w:i/>
        </w:rPr>
      </w:pPr>
      <w:r w:rsidRPr="00BD75AB">
        <w:rPr>
          <w:rFonts w:ascii="Garamond" w:hAnsi="Garamond"/>
          <w:i/>
        </w:rPr>
        <w:t xml:space="preserve">Is the engagement </w:t>
      </w:r>
      <w:r w:rsidRPr="00BD75AB">
        <w:rPr>
          <w:rFonts w:ascii="Garamond" w:hAnsi="Garamond"/>
          <w:b/>
          <w:i/>
        </w:rPr>
        <w:t>likely to lead to successful implementation</w:t>
      </w:r>
      <w:r w:rsidRPr="00BD75AB">
        <w:rPr>
          <w:rFonts w:ascii="Garamond" w:hAnsi="Garamond"/>
          <w:i/>
        </w:rPr>
        <w:t xml:space="preserve"> of the SEA’s request due to the input and commitment of teachers and their representatives at the outset of the planning and implementation process?</w:t>
      </w:r>
    </w:p>
    <w:p w:rsidR="00396C9D" w:rsidRPr="00BD75AB" w:rsidRDefault="00396C9D" w:rsidP="000A7006">
      <w:pPr>
        <w:pStyle w:val="ListParagraph"/>
        <w:widowControl w:val="0"/>
        <w:spacing w:after="0" w:line="240" w:lineRule="auto"/>
        <w:rPr>
          <w:rFonts w:ascii="Garamond" w:hAnsi="Garamond"/>
          <w:i/>
        </w:rPr>
      </w:pPr>
    </w:p>
    <w:p w:rsidR="00396C9D" w:rsidRPr="00BD75AB" w:rsidRDefault="00396C9D" w:rsidP="000A7006">
      <w:pPr>
        <w:pStyle w:val="ListParagraph"/>
        <w:widowControl w:val="0"/>
        <w:numPr>
          <w:ilvl w:val="0"/>
          <w:numId w:val="19"/>
        </w:numPr>
        <w:spacing w:after="0" w:line="240" w:lineRule="auto"/>
        <w:ind w:left="720"/>
        <w:rPr>
          <w:rFonts w:ascii="Garamond" w:hAnsi="Garamond"/>
          <w:i/>
        </w:rPr>
      </w:pPr>
      <w:r w:rsidRPr="00BD75AB">
        <w:rPr>
          <w:rFonts w:ascii="Garamond" w:hAnsi="Garamond"/>
          <w:i/>
        </w:rPr>
        <w:t xml:space="preserve">Did the SEA indicate that it </w:t>
      </w:r>
      <w:r w:rsidRPr="00BD75AB">
        <w:rPr>
          <w:rFonts w:ascii="Garamond" w:hAnsi="Garamond"/>
          <w:b/>
          <w:i/>
        </w:rPr>
        <w:t>modified any aspect</w:t>
      </w:r>
      <w:r w:rsidRPr="00BD75AB">
        <w:rPr>
          <w:rFonts w:ascii="Garamond" w:hAnsi="Garamond"/>
          <w:i/>
        </w:rPr>
        <w:t xml:space="preserve"> of its request based on input from teachers and their representatives?</w:t>
      </w:r>
    </w:p>
    <w:p w:rsidR="00396C9D" w:rsidRPr="00BD75AB" w:rsidRDefault="00396C9D" w:rsidP="000A7006">
      <w:pPr>
        <w:widowControl w:val="0"/>
        <w:ind w:left="720" w:hanging="360"/>
        <w:rPr>
          <w:rFonts w:ascii="Garamond" w:hAnsi="Garamond"/>
          <w:b/>
          <w:smallCaps/>
          <w:sz w:val="22"/>
          <w:szCs w:val="22"/>
        </w:rPr>
      </w:pPr>
    </w:p>
    <w:p w:rsidR="00396C9D" w:rsidRPr="00BD75AB" w:rsidRDefault="00396C9D" w:rsidP="000A7006">
      <w:pPr>
        <w:pStyle w:val="Heading4"/>
        <w:rPr>
          <w:sz w:val="22"/>
          <w:szCs w:val="22"/>
        </w:rPr>
      </w:pPr>
      <w:r w:rsidRPr="00BD75AB">
        <w:rPr>
          <w:sz w:val="22"/>
          <w:szCs w:val="22"/>
        </w:rPr>
        <w:t>Consultation Question 1 Response</w:t>
      </w:r>
    </w:p>
    <w:p w:rsidR="00396C9D" w:rsidRPr="00BD75AB" w:rsidRDefault="00396C9D" w:rsidP="000A7006">
      <w:pPr>
        <w:widowControl w:val="0"/>
        <w:ind w:left="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6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7647" w:rsidRPr="00BD75AB">
        <w:trPr>
          <w:cantSplit/>
          <w:trHeight w:val="1223"/>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CC413F">
            <w:pPr>
              <w:pStyle w:val="ListParagraph"/>
              <w:widowControl w:val="0"/>
              <w:numPr>
                <w:ilvl w:val="0"/>
                <w:numId w:val="26"/>
              </w:numPr>
              <w:spacing w:after="120" w:line="240" w:lineRule="auto"/>
              <w:rPr>
                <w:rFonts w:ascii="Garamond" w:hAnsi="Garamond"/>
              </w:rPr>
            </w:pPr>
            <w:r>
              <w:rPr>
                <w:rFonts w:ascii="Garamond" w:hAnsi="Garamond"/>
              </w:rPr>
              <w:t xml:space="preserve">The state appears to have sought and </w:t>
            </w:r>
            <w:r w:rsidR="00970B13">
              <w:rPr>
                <w:rFonts w:ascii="Garamond" w:hAnsi="Garamond"/>
              </w:rPr>
              <w:t>engaged a number of types of individuals and organizations, including teachers and their representatives, as it developed its</w:t>
            </w:r>
            <w:r w:rsidR="001923A9">
              <w:rPr>
                <w:rFonts w:ascii="Garamond" w:hAnsi="Garamond"/>
              </w:rPr>
              <w:t xml:space="preserve"> assessment and</w:t>
            </w:r>
            <w:r w:rsidR="00970B13">
              <w:rPr>
                <w:rFonts w:ascii="Garamond" w:hAnsi="Garamond"/>
              </w:rPr>
              <w:t xml:space="preserve"> accountability system</w:t>
            </w:r>
            <w:r w:rsidR="001923A9">
              <w:rPr>
                <w:rFonts w:ascii="Garamond" w:hAnsi="Garamond"/>
              </w:rPr>
              <w:t>, as well as i</w:t>
            </w:r>
            <w:r w:rsidR="002A3179">
              <w:rPr>
                <w:rFonts w:ascii="Garamond" w:hAnsi="Garamond"/>
              </w:rPr>
              <w:t>ts request</w:t>
            </w:r>
            <w:r w:rsidR="001923A9">
              <w:rPr>
                <w:rFonts w:ascii="Garamond" w:hAnsi="Garamond"/>
              </w:rPr>
              <w:t xml:space="preserve"> for ESEA accountability flexibility.</w:t>
            </w:r>
            <w:r w:rsidR="00970B13">
              <w:rPr>
                <w:rFonts w:ascii="Garamond" w:hAnsi="Garamond"/>
              </w:rPr>
              <w:t xml:space="preserve"> However, the </w:t>
            </w:r>
            <w:r w:rsidR="002A3179">
              <w:rPr>
                <w:rFonts w:ascii="Garamond" w:hAnsi="Garamond"/>
              </w:rPr>
              <w:t>SEA request</w:t>
            </w:r>
            <w:r w:rsidR="00970B13">
              <w:rPr>
                <w:rFonts w:ascii="Garamond" w:hAnsi="Garamond"/>
              </w:rPr>
              <w:t xml:space="preserve"> does not indicate any summary of input received nor whether any part of </w:t>
            </w:r>
            <w:r w:rsidR="002A3179">
              <w:rPr>
                <w:rFonts w:ascii="Garamond" w:hAnsi="Garamond"/>
              </w:rPr>
              <w:t>its request</w:t>
            </w:r>
            <w:r w:rsidR="00970B13">
              <w:rPr>
                <w:rFonts w:ascii="Garamond" w:hAnsi="Garamond"/>
              </w:rPr>
              <w:t xml:space="preserve"> was modified as a result of the input sessions that were conducted.</w:t>
            </w:r>
          </w:p>
        </w:tc>
      </w:tr>
      <w:tr w:rsidR="009F7647" w:rsidRPr="00BD75AB">
        <w:trPr>
          <w:cantSplit/>
          <w:trHeight w:val="1223"/>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9F7647" w:rsidRPr="00BD75AB" w:rsidRDefault="00970B13" w:rsidP="000A7006">
            <w:pPr>
              <w:pStyle w:val="ListParagraph"/>
              <w:widowControl w:val="0"/>
              <w:numPr>
                <w:ilvl w:val="0"/>
                <w:numId w:val="26"/>
              </w:numPr>
              <w:spacing w:after="120"/>
              <w:rPr>
                <w:rFonts w:ascii="Garamond" w:hAnsi="Garamond"/>
              </w:rPr>
            </w:pPr>
            <w:r>
              <w:rPr>
                <w:rFonts w:ascii="Garamond" w:hAnsi="Garamond"/>
              </w:rPr>
              <w:t xml:space="preserve">The SEA indicates that teachers, administrators, and representatives from institutions of higher education were involved in developing </w:t>
            </w:r>
            <w:r w:rsidR="001923A9">
              <w:rPr>
                <w:rFonts w:ascii="Garamond" w:hAnsi="Garamond"/>
              </w:rPr>
              <w:t>its assessments and its</w:t>
            </w:r>
            <w:r>
              <w:rPr>
                <w:rFonts w:ascii="Garamond" w:hAnsi="Garamond"/>
              </w:rPr>
              <w:t xml:space="preserve"> accountability system.</w:t>
            </w:r>
            <w:r w:rsidR="001923A9">
              <w:rPr>
                <w:rFonts w:ascii="Garamond" w:hAnsi="Garamond"/>
              </w:rPr>
              <w:t xml:space="preserve"> The types of groups and individuals were also consult</w:t>
            </w:r>
            <w:r w:rsidR="002A3179">
              <w:rPr>
                <w:rFonts w:ascii="Garamond" w:hAnsi="Garamond"/>
              </w:rPr>
              <w:t>ed about the state’s request</w:t>
            </w:r>
            <w:r w:rsidR="001923A9">
              <w:rPr>
                <w:rFonts w:ascii="Garamond" w:hAnsi="Garamond"/>
              </w:rPr>
              <w:t xml:space="preserve"> for ESEA accountability flexibility.</w:t>
            </w:r>
          </w:p>
        </w:tc>
      </w:tr>
      <w:tr w:rsidR="009F7647" w:rsidRPr="00BD75AB">
        <w:trPr>
          <w:cantSplit/>
          <w:trHeight w:val="1223"/>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Default="00970B13" w:rsidP="002A3179">
            <w:pPr>
              <w:pStyle w:val="ListParagraph"/>
              <w:widowControl w:val="0"/>
              <w:numPr>
                <w:ilvl w:val="0"/>
                <w:numId w:val="26"/>
              </w:numPr>
              <w:spacing w:after="120" w:line="240" w:lineRule="auto"/>
              <w:rPr>
                <w:rFonts w:ascii="Garamond" w:hAnsi="Garamond"/>
              </w:rPr>
            </w:pPr>
            <w:r>
              <w:rPr>
                <w:rFonts w:ascii="Garamond" w:hAnsi="Garamond"/>
              </w:rPr>
              <w:t xml:space="preserve">While the variety and number of engagement opportunities is listed on page 10-11 in the </w:t>
            </w:r>
            <w:r w:rsidR="002A3179">
              <w:rPr>
                <w:rFonts w:ascii="Garamond" w:hAnsi="Garamond"/>
              </w:rPr>
              <w:t>SEA request</w:t>
            </w:r>
            <w:r>
              <w:rPr>
                <w:rFonts w:ascii="Garamond" w:hAnsi="Garamond"/>
              </w:rPr>
              <w:t>, the actual numbers of participants in the</w:t>
            </w:r>
            <w:r w:rsidR="001923A9">
              <w:rPr>
                <w:rFonts w:ascii="Garamond" w:hAnsi="Garamond"/>
              </w:rPr>
              <w:t>se</w:t>
            </w:r>
            <w:r>
              <w:rPr>
                <w:rFonts w:ascii="Garamond" w:hAnsi="Garamond"/>
              </w:rPr>
              <w:t xml:space="preserve"> sessions is not listed. Thus, it is difficult to ascertain the actual numbers or percentages of teachers, </w:t>
            </w:r>
            <w:r w:rsidR="001923A9">
              <w:rPr>
                <w:rFonts w:ascii="Garamond" w:hAnsi="Garamond"/>
              </w:rPr>
              <w:t xml:space="preserve">and </w:t>
            </w:r>
            <w:r>
              <w:rPr>
                <w:rFonts w:ascii="Garamond" w:hAnsi="Garamond"/>
              </w:rPr>
              <w:t>administrators</w:t>
            </w:r>
            <w:r w:rsidR="001923A9">
              <w:rPr>
                <w:rFonts w:ascii="Garamond" w:hAnsi="Garamond"/>
              </w:rPr>
              <w:t xml:space="preserve"> </w:t>
            </w:r>
            <w:r>
              <w:rPr>
                <w:rFonts w:ascii="Garamond" w:hAnsi="Garamond"/>
              </w:rPr>
              <w:t>who were involved in developing the accountability system</w:t>
            </w:r>
            <w:r w:rsidR="001923A9">
              <w:rPr>
                <w:rFonts w:ascii="Garamond" w:hAnsi="Garamond"/>
              </w:rPr>
              <w:t>, or the ESEA accountability flexibility request</w:t>
            </w:r>
            <w:r>
              <w:rPr>
                <w:rFonts w:ascii="Garamond" w:hAnsi="Garamond"/>
              </w:rPr>
              <w:t xml:space="preserve">. In addition, the </w:t>
            </w:r>
            <w:r w:rsidR="002A3179">
              <w:rPr>
                <w:rFonts w:ascii="Garamond" w:hAnsi="Garamond"/>
              </w:rPr>
              <w:t>request</w:t>
            </w:r>
            <w:r>
              <w:rPr>
                <w:rFonts w:ascii="Garamond" w:hAnsi="Garamond"/>
              </w:rPr>
              <w:t xml:space="preserve"> does not indicate that any part of the SEA’s </w:t>
            </w:r>
            <w:r w:rsidR="002A3179">
              <w:rPr>
                <w:rFonts w:ascii="Garamond" w:hAnsi="Garamond"/>
              </w:rPr>
              <w:t>request</w:t>
            </w:r>
            <w:r>
              <w:rPr>
                <w:rFonts w:ascii="Garamond" w:hAnsi="Garamond"/>
              </w:rPr>
              <w:t xml:space="preserve"> was modified as a result of the sessions held. </w:t>
            </w:r>
          </w:p>
        </w:tc>
      </w:tr>
      <w:tr w:rsidR="009F7647" w:rsidRPr="00BD75AB">
        <w:trPr>
          <w:cantSplit/>
          <w:trHeight w:val="638"/>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Default="00970B13">
            <w:pPr>
              <w:pStyle w:val="ListParagraph"/>
              <w:widowControl w:val="0"/>
              <w:numPr>
                <w:ilvl w:val="0"/>
                <w:numId w:val="26"/>
              </w:numPr>
              <w:spacing w:after="120" w:line="240" w:lineRule="auto"/>
              <w:rPr>
                <w:rFonts w:ascii="Garamond" w:hAnsi="Garamond"/>
                <w:b/>
                <w:bCs/>
                <w:i/>
                <w:color w:val="FFFFFF"/>
              </w:rPr>
            </w:pPr>
            <w:r>
              <w:rPr>
                <w:rFonts w:ascii="Garamond" w:hAnsi="Garamond"/>
              </w:rPr>
              <w:t>Indicate the extent of involvement of the teachers</w:t>
            </w:r>
            <w:r w:rsidR="001923A9">
              <w:rPr>
                <w:rFonts w:ascii="Garamond" w:hAnsi="Garamond"/>
              </w:rPr>
              <w:t xml:space="preserve"> and</w:t>
            </w:r>
            <w:r>
              <w:rPr>
                <w:rFonts w:ascii="Garamond" w:hAnsi="Garamond"/>
              </w:rPr>
              <w:t xml:space="preserve"> administrators in developing the accountability system</w:t>
            </w:r>
            <w:r w:rsidR="001923A9">
              <w:rPr>
                <w:rFonts w:ascii="Garamond" w:hAnsi="Garamond"/>
              </w:rPr>
              <w:t xml:space="preserve"> and the ESEA accountability flexibility request</w:t>
            </w:r>
            <w:r>
              <w:rPr>
                <w:rFonts w:ascii="Garamond" w:hAnsi="Garamond"/>
              </w:rPr>
              <w:t xml:space="preserve">. Also, summarize the input received at the input sessions and what parts of the </w:t>
            </w:r>
            <w:r w:rsidR="002A3179">
              <w:rPr>
                <w:rFonts w:ascii="Garamond" w:hAnsi="Garamond"/>
              </w:rPr>
              <w:t>SEA request</w:t>
            </w:r>
            <w:r>
              <w:rPr>
                <w:rFonts w:ascii="Garamond" w:hAnsi="Garamond"/>
              </w:rPr>
              <w:t xml:space="preserve"> that were modified as a result of the </w:t>
            </w:r>
            <w:r w:rsidR="00B73CAE">
              <w:rPr>
                <w:rFonts w:ascii="Garamond" w:hAnsi="Garamond"/>
              </w:rPr>
              <w:t>sessions that were conducted.</w:t>
            </w:r>
          </w:p>
        </w:tc>
      </w:tr>
    </w:tbl>
    <w:p w:rsidR="00396C9D" w:rsidRPr="00BD75AB" w:rsidRDefault="00396C9D" w:rsidP="000A7006">
      <w:pPr>
        <w:pStyle w:val="ListParagraph"/>
        <w:widowControl w:val="0"/>
        <w:spacing w:after="0" w:line="240" w:lineRule="auto"/>
        <w:rPr>
          <w:rFonts w:ascii="Garamond" w:hAnsi="Garamond"/>
        </w:rPr>
      </w:pPr>
    </w:p>
    <w:p w:rsidR="00396C9D" w:rsidRPr="00BD75AB" w:rsidRDefault="00396C9D" w:rsidP="000A7006">
      <w:pPr>
        <w:pStyle w:val="ListParagraph"/>
        <w:widowControl w:val="0"/>
        <w:numPr>
          <w:ilvl w:val="0"/>
          <w:numId w:val="20"/>
        </w:numPr>
        <w:spacing w:after="0" w:line="240" w:lineRule="auto"/>
        <w:ind w:left="360"/>
        <w:rPr>
          <w:rFonts w:ascii="Garamond" w:hAnsi="Garamond"/>
        </w:rPr>
      </w:pPr>
      <w:r w:rsidRPr="00BD75AB">
        <w:rPr>
          <w:rFonts w:ascii="Garamond" w:hAnsi="Garamond"/>
        </w:rPr>
        <w:t xml:space="preserve">Did the SEA meaningfully engage and solicit input on its request from </w:t>
      </w:r>
      <w:r w:rsidRPr="00BD75AB">
        <w:rPr>
          <w:rFonts w:ascii="Garamond" w:hAnsi="Garamond"/>
          <w:b/>
        </w:rPr>
        <w:t>other diverse communities</w:t>
      </w:r>
      <w:r w:rsidRPr="00BD75AB">
        <w:rPr>
          <w:rFonts w:ascii="Garamond" w:hAnsi="Garamond"/>
        </w:rPr>
        <w:t xml:space="preserve">, such as students, parents, community-based </w:t>
      </w:r>
      <w:r w:rsidRPr="00BD75AB">
        <w:rPr>
          <w:rFonts w:ascii="Garamond" w:hAnsi="Garamond"/>
        </w:rPr>
        <w:lastRenderedPageBreak/>
        <w:t>organizations, civil rights organizations, organizations representing students with disabilities and English Learners, business organizations, and Indian tribes?</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19"/>
        </w:numPr>
        <w:spacing w:after="0" w:line="240" w:lineRule="auto"/>
        <w:ind w:left="720"/>
        <w:rPr>
          <w:rFonts w:ascii="Garamond" w:hAnsi="Garamond"/>
          <w:i/>
        </w:rPr>
      </w:pPr>
      <w:r w:rsidRPr="00BD75AB">
        <w:rPr>
          <w:rFonts w:ascii="Garamond" w:hAnsi="Garamond"/>
          <w:i/>
        </w:rPr>
        <w:t xml:space="preserve">Is the engagement </w:t>
      </w:r>
      <w:r w:rsidRPr="00BD75AB">
        <w:rPr>
          <w:rFonts w:ascii="Garamond" w:hAnsi="Garamond"/>
          <w:b/>
          <w:i/>
        </w:rPr>
        <w:t>likely to lead</w:t>
      </w:r>
      <w:r w:rsidRPr="00BD75AB">
        <w:rPr>
          <w:rFonts w:ascii="Garamond" w:hAnsi="Garamond"/>
          <w:i/>
        </w:rPr>
        <w:t xml:space="preserve"> to successful implementation of the SEA’s request due to the input and commitment of relevant stakeholders at the outset of the planning and implementation process?</w:t>
      </w:r>
    </w:p>
    <w:p w:rsidR="00396C9D" w:rsidRPr="00BD75AB" w:rsidRDefault="00396C9D" w:rsidP="000A7006">
      <w:pPr>
        <w:pStyle w:val="ListParagraph"/>
        <w:widowControl w:val="0"/>
        <w:spacing w:after="0" w:line="240" w:lineRule="auto"/>
        <w:rPr>
          <w:rFonts w:ascii="Garamond" w:hAnsi="Garamond"/>
          <w:i/>
        </w:rPr>
      </w:pPr>
    </w:p>
    <w:p w:rsidR="00396C9D" w:rsidRPr="00BD75AB" w:rsidRDefault="00396C9D" w:rsidP="000A7006">
      <w:pPr>
        <w:pStyle w:val="ListParagraph"/>
        <w:widowControl w:val="0"/>
        <w:numPr>
          <w:ilvl w:val="0"/>
          <w:numId w:val="19"/>
        </w:numPr>
        <w:spacing w:after="0" w:line="240" w:lineRule="auto"/>
        <w:ind w:left="720"/>
        <w:rPr>
          <w:rFonts w:ascii="Garamond" w:hAnsi="Garamond"/>
          <w:i/>
        </w:rPr>
      </w:pPr>
      <w:r w:rsidRPr="00BD75AB">
        <w:rPr>
          <w:rFonts w:ascii="Garamond" w:hAnsi="Garamond"/>
          <w:i/>
        </w:rPr>
        <w:t xml:space="preserve">Did the SEA indicate that it </w:t>
      </w:r>
      <w:r w:rsidRPr="00BD75AB">
        <w:rPr>
          <w:rFonts w:ascii="Garamond" w:hAnsi="Garamond"/>
          <w:b/>
          <w:i/>
        </w:rPr>
        <w:t>modified any aspect of its request</w:t>
      </w:r>
      <w:r w:rsidRPr="00BD75AB">
        <w:rPr>
          <w:rFonts w:ascii="Garamond" w:hAnsi="Garamond"/>
          <w:i/>
        </w:rPr>
        <w:t xml:space="preserve"> based on stakeholder input?</w:t>
      </w:r>
    </w:p>
    <w:p w:rsidR="00396C9D" w:rsidRPr="00BD75AB" w:rsidRDefault="00396C9D" w:rsidP="000A7006">
      <w:pPr>
        <w:widowControl w:val="0"/>
        <w:ind w:left="720"/>
        <w:rPr>
          <w:rFonts w:ascii="Garamond" w:hAnsi="Garamond"/>
          <w:i/>
          <w:sz w:val="22"/>
          <w:szCs w:val="22"/>
        </w:rPr>
      </w:pPr>
    </w:p>
    <w:p w:rsidR="00396C9D" w:rsidRPr="00BD75AB" w:rsidRDefault="00396C9D" w:rsidP="000A7006">
      <w:pPr>
        <w:pStyle w:val="ListParagraph"/>
        <w:widowControl w:val="0"/>
        <w:numPr>
          <w:ilvl w:val="0"/>
          <w:numId w:val="19"/>
        </w:numPr>
        <w:spacing w:after="0" w:line="240" w:lineRule="auto"/>
        <w:ind w:left="720"/>
        <w:rPr>
          <w:rFonts w:ascii="Garamond" w:hAnsi="Garamond"/>
          <w:i/>
        </w:rPr>
      </w:pPr>
      <w:r w:rsidRPr="00BD75AB">
        <w:rPr>
          <w:rFonts w:ascii="Garamond" w:hAnsi="Garamond"/>
          <w:i/>
        </w:rPr>
        <w:t xml:space="preserve">Does the input represent feedback from a </w:t>
      </w:r>
      <w:r w:rsidRPr="00BD75AB">
        <w:rPr>
          <w:rFonts w:ascii="Garamond" w:hAnsi="Garamond"/>
          <w:b/>
          <w:i/>
        </w:rPr>
        <w:t>diverse mix of stakeholders</w:t>
      </w:r>
      <w:r w:rsidRPr="00BD75AB">
        <w:rPr>
          <w:rFonts w:ascii="Garamond" w:hAnsi="Garamond"/>
          <w:i/>
        </w:rPr>
        <w:t xml:space="preserve"> representing various perspectives and interests, including stakeholders from high-need communities?</w:t>
      </w:r>
    </w:p>
    <w:p w:rsidR="00396C9D" w:rsidRPr="00BD75AB" w:rsidRDefault="00396C9D" w:rsidP="000A7006">
      <w:pPr>
        <w:widowControl w:val="0"/>
        <w:ind w:left="720"/>
        <w:rPr>
          <w:rFonts w:ascii="Garamond" w:hAnsi="Garamond"/>
          <w:b/>
          <w:smallCaps/>
          <w:sz w:val="22"/>
          <w:szCs w:val="22"/>
        </w:rPr>
      </w:pPr>
    </w:p>
    <w:p w:rsidR="00396C9D" w:rsidRPr="00BD75AB" w:rsidRDefault="00396C9D" w:rsidP="000A7006">
      <w:pPr>
        <w:pStyle w:val="Heading4"/>
        <w:rPr>
          <w:sz w:val="22"/>
          <w:szCs w:val="22"/>
        </w:rPr>
      </w:pPr>
      <w:r w:rsidRPr="00BD75AB">
        <w:rPr>
          <w:sz w:val="22"/>
          <w:szCs w:val="22"/>
        </w:rPr>
        <w:t>Consult</w:t>
      </w:r>
      <w:r w:rsidR="00BB1C90" w:rsidRPr="00BD75AB">
        <w:rPr>
          <w:sz w:val="22"/>
          <w:szCs w:val="22"/>
        </w:rPr>
        <w:t>ation Question 2 Response</w:t>
      </w:r>
    </w:p>
    <w:p w:rsidR="00396C9D" w:rsidRPr="00BD75AB" w:rsidRDefault="00396C9D" w:rsidP="000A7006">
      <w:pPr>
        <w:widowControl w:val="0"/>
        <w:ind w:left="720"/>
        <w:rPr>
          <w:rFonts w:ascii="Garamond" w:hAnsi="Garamond"/>
          <w:i/>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35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35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7647" w:rsidRPr="00BD75AB">
        <w:trPr>
          <w:cantSplit/>
          <w:trHeight w:val="1196"/>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Rationale</w:t>
            </w:r>
          </w:p>
        </w:tc>
        <w:tc>
          <w:tcPr>
            <w:tcW w:w="10350" w:type="dxa"/>
          </w:tcPr>
          <w:p w:rsidR="00D9061E" w:rsidRDefault="00F70467">
            <w:pPr>
              <w:pStyle w:val="ListParagraph"/>
              <w:widowControl w:val="0"/>
              <w:spacing w:after="120" w:line="240" w:lineRule="auto"/>
              <w:ind w:left="346"/>
              <w:rPr>
                <w:rFonts w:ascii="Garamond" w:hAnsi="Garamond"/>
              </w:rPr>
            </w:pPr>
            <w:r>
              <w:rPr>
                <w:rFonts w:ascii="Garamond" w:hAnsi="Garamond"/>
              </w:rPr>
              <w:t xml:space="preserve">The </w:t>
            </w:r>
            <w:r w:rsidR="002A3179">
              <w:rPr>
                <w:rFonts w:ascii="Garamond" w:hAnsi="Garamond"/>
              </w:rPr>
              <w:t>SEA request</w:t>
            </w:r>
            <w:r>
              <w:rPr>
                <w:rFonts w:ascii="Garamond" w:hAnsi="Garamond"/>
              </w:rPr>
              <w:t xml:space="preserve"> does not specifically indicate which</w:t>
            </w:r>
            <w:r w:rsidRPr="00BD75AB">
              <w:rPr>
                <w:rFonts w:ascii="Garamond" w:hAnsi="Garamond"/>
              </w:rPr>
              <w:t xml:space="preserve"> </w:t>
            </w:r>
            <w:r w:rsidRPr="00BD75AB">
              <w:rPr>
                <w:rFonts w:ascii="Garamond" w:hAnsi="Garamond"/>
                <w:b/>
              </w:rPr>
              <w:t>diverse communities</w:t>
            </w:r>
            <w:r>
              <w:rPr>
                <w:rFonts w:ascii="Garamond" w:hAnsi="Garamond"/>
                <w:b/>
              </w:rPr>
              <w:t>,</w:t>
            </w:r>
            <w:r w:rsidRPr="00BD75AB">
              <w:rPr>
                <w:rFonts w:ascii="Garamond" w:hAnsi="Garamond"/>
              </w:rPr>
              <w:t xml:space="preserve"> such as students, parents, community-based organizations, civil rights organizations, organizations representing students with disabilities and English Learners, business organizations, and Indian tribes</w:t>
            </w:r>
            <w:r>
              <w:rPr>
                <w:rFonts w:ascii="Garamond" w:hAnsi="Garamond"/>
              </w:rPr>
              <w:t xml:space="preserve">, that </w:t>
            </w:r>
            <w:r w:rsidRPr="00BD75AB">
              <w:rPr>
                <w:rFonts w:ascii="Garamond" w:hAnsi="Garamond"/>
              </w:rPr>
              <w:t>the SEA meaningfully engage</w:t>
            </w:r>
            <w:r>
              <w:rPr>
                <w:rFonts w:ascii="Garamond" w:hAnsi="Garamond"/>
              </w:rPr>
              <w:t>d</w:t>
            </w:r>
            <w:r w:rsidRPr="00BD75AB">
              <w:rPr>
                <w:rFonts w:ascii="Garamond" w:hAnsi="Garamond"/>
              </w:rPr>
              <w:t xml:space="preserve"> and solicit</w:t>
            </w:r>
            <w:r>
              <w:rPr>
                <w:rFonts w:ascii="Garamond" w:hAnsi="Garamond"/>
              </w:rPr>
              <w:t>ed</w:t>
            </w:r>
            <w:r w:rsidRPr="00BD75AB">
              <w:rPr>
                <w:rFonts w:ascii="Garamond" w:hAnsi="Garamond"/>
              </w:rPr>
              <w:t xml:space="preserve"> input on its request from</w:t>
            </w:r>
            <w:r>
              <w:rPr>
                <w:rFonts w:ascii="Garamond" w:hAnsi="Garamond"/>
              </w:rPr>
              <w:t>. Several types of groups are alluded to, but not named.</w:t>
            </w:r>
          </w:p>
        </w:tc>
      </w:tr>
      <w:tr w:rsidR="009F7647" w:rsidRPr="00BD75AB">
        <w:trPr>
          <w:cantSplit/>
          <w:trHeight w:val="1196"/>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Strengths</w:t>
            </w:r>
          </w:p>
        </w:tc>
        <w:tc>
          <w:tcPr>
            <w:tcW w:w="10350" w:type="dxa"/>
          </w:tcPr>
          <w:p w:rsidR="00D9061E" w:rsidRDefault="00F70467">
            <w:pPr>
              <w:pStyle w:val="ListParagraph"/>
              <w:widowControl w:val="0"/>
              <w:spacing w:after="120"/>
              <w:ind w:left="342"/>
              <w:rPr>
                <w:rFonts w:ascii="Garamond" w:hAnsi="Garamond"/>
              </w:rPr>
            </w:pPr>
            <w:r>
              <w:rPr>
                <w:rFonts w:ascii="Garamond" w:hAnsi="Garamond"/>
              </w:rPr>
              <w:t>It appears that the SEA sought input from diverse groups of stakeholders.</w:t>
            </w:r>
          </w:p>
        </w:tc>
      </w:tr>
      <w:tr w:rsidR="009F7647" w:rsidRPr="00BD75AB">
        <w:trPr>
          <w:cantSplit/>
          <w:trHeight w:val="1070"/>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Weaknesses, issues, lack of clarity</w:t>
            </w:r>
          </w:p>
        </w:tc>
        <w:tc>
          <w:tcPr>
            <w:tcW w:w="10350" w:type="dxa"/>
          </w:tcPr>
          <w:p w:rsidR="00D9061E" w:rsidRDefault="00F70467">
            <w:pPr>
              <w:pStyle w:val="ListParagraph"/>
              <w:widowControl w:val="0"/>
              <w:spacing w:after="120" w:line="240" w:lineRule="auto"/>
              <w:ind w:left="342"/>
              <w:rPr>
                <w:rFonts w:ascii="Garamond" w:hAnsi="Garamond"/>
              </w:rPr>
            </w:pPr>
            <w:r>
              <w:rPr>
                <w:rFonts w:ascii="Garamond" w:hAnsi="Garamond"/>
              </w:rPr>
              <w:t xml:space="preserve">Without naming the diverse groups, it is difficult to ascertain that the other groups from which input was sought were truly diverse. Were groups such as </w:t>
            </w:r>
            <w:r w:rsidRPr="00BD75AB">
              <w:rPr>
                <w:rFonts w:ascii="Garamond" w:hAnsi="Garamond"/>
              </w:rPr>
              <w:t>students, parents, community-based organizations, civil rights organizations, organizations representing students with disabilities and English Learners, business organizations, and Indian tribes</w:t>
            </w:r>
            <w:r>
              <w:rPr>
                <w:rFonts w:ascii="Garamond" w:hAnsi="Garamond"/>
              </w:rPr>
              <w:t xml:space="preserve"> actually consulted? Which groups? How many individuals?</w:t>
            </w:r>
          </w:p>
        </w:tc>
      </w:tr>
      <w:tr w:rsidR="009F7647" w:rsidRPr="00BD75AB">
        <w:trPr>
          <w:cantSplit/>
          <w:trHeight w:val="1034"/>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Technical Assistance Suggestions</w:t>
            </w:r>
          </w:p>
        </w:tc>
        <w:tc>
          <w:tcPr>
            <w:tcW w:w="10350" w:type="dxa"/>
          </w:tcPr>
          <w:p w:rsidR="00D9061E" w:rsidRDefault="00F70467">
            <w:pPr>
              <w:pStyle w:val="ListParagraph"/>
              <w:widowControl w:val="0"/>
              <w:spacing w:after="120" w:line="240" w:lineRule="auto"/>
              <w:ind w:left="342"/>
              <w:rPr>
                <w:rFonts w:ascii="Garamond" w:hAnsi="Garamond"/>
              </w:rPr>
            </w:pPr>
            <w:r>
              <w:rPr>
                <w:rFonts w:ascii="Garamond" w:hAnsi="Garamond"/>
              </w:rPr>
              <w:t xml:space="preserve">The SEA should specify, by name and by number of participants, which diverse group of stakeholders was consulted and from whom input was sought. Hopefully, the SEA kept records so it can provide this summary. </w:t>
            </w:r>
          </w:p>
        </w:tc>
      </w:tr>
    </w:tbl>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sz w:val="22"/>
          <w:szCs w:val="22"/>
        </w:rPr>
      </w:pPr>
      <w:r w:rsidRPr="00BD75AB">
        <w:rPr>
          <w:rFonts w:ascii="Garamond" w:hAnsi="Garamond"/>
          <w:sz w:val="22"/>
          <w:szCs w:val="22"/>
        </w:rPr>
        <w:br w:type="page"/>
      </w:r>
    </w:p>
    <w:p w:rsidR="00396C9D" w:rsidRPr="00BD75AB" w:rsidRDefault="00396C9D" w:rsidP="000A7006">
      <w:pPr>
        <w:pStyle w:val="Heading2"/>
      </w:pPr>
      <w:r w:rsidRPr="00BD75AB">
        <w:lastRenderedPageBreak/>
        <w:t>Principle 1: College- and Career-Ready Expectations for All Students</w:t>
      </w:r>
    </w:p>
    <w:p w:rsidR="00396C9D" w:rsidRPr="00BD75AB" w:rsidRDefault="00396C9D" w:rsidP="000A7006">
      <w:pPr>
        <w:widowControl w:val="0"/>
        <w:rPr>
          <w:rFonts w:ascii="Garamond" w:hAnsi="Garamond"/>
          <w:i/>
          <w:sz w:val="22"/>
          <w:szCs w:val="22"/>
        </w:rPr>
      </w:pPr>
    </w:p>
    <w:p w:rsidR="00396C9D" w:rsidRPr="00BD75AB" w:rsidRDefault="00396C9D" w:rsidP="000A7006">
      <w:pPr>
        <w:widowControl w:val="0"/>
        <w:rPr>
          <w:rFonts w:ascii="Garamond" w:hAnsi="Garamond"/>
          <w:i/>
          <w:sz w:val="22"/>
          <w:szCs w:val="22"/>
          <w:u w:val="single"/>
        </w:rPr>
      </w:pPr>
      <w:r w:rsidRPr="00BD75AB">
        <w:rPr>
          <w:rFonts w:ascii="Garamond" w:hAnsi="Garamond"/>
          <w:i/>
          <w:sz w:val="22"/>
          <w:szCs w:val="22"/>
          <w:u w:val="single"/>
        </w:rPr>
        <w:t>Note to Peers: Staff will review 1.A Adopt College-And Career-Ready Standards, Options A and B.</w:t>
      </w:r>
    </w:p>
    <w:p w:rsidR="00396C9D" w:rsidRPr="00BD75AB" w:rsidRDefault="00396C9D" w:rsidP="000A7006">
      <w:pPr>
        <w:widowControl w:val="0"/>
        <w:rPr>
          <w:rFonts w:ascii="Garamond" w:hAnsi="Garamond"/>
          <w:i/>
          <w:sz w:val="22"/>
          <w:szCs w:val="22"/>
        </w:rPr>
      </w:pPr>
    </w:p>
    <w:p w:rsidR="00396C9D" w:rsidRPr="00BD75AB" w:rsidRDefault="00396C9D" w:rsidP="000A7006">
      <w:pPr>
        <w:pStyle w:val="Heading3"/>
      </w:pPr>
      <w:r w:rsidRPr="00BD75AB">
        <w:t xml:space="preserve">1.B </w:t>
      </w:r>
      <w:r w:rsidRPr="00BD75AB">
        <w:tab/>
        <w:t>Transition to college- and career-ready  standards</w:t>
      </w:r>
    </w:p>
    <w:p w:rsidR="00396C9D" w:rsidRPr="00BD75AB" w:rsidRDefault="00396C9D" w:rsidP="000A7006">
      <w:pPr>
        <w:widowControl w:val="0"/>
        <w:rPr>
          <w:rFonts w:ascii="Garamond" w:hAnsi="Garamond"/>
          <w:i/>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1.B</w:t>
      </w:r>
      <w:r w:rsidRPr="00BD75AB">
        <w:rPr>
          <w:rFonts w:ascii="Garamond" w:hAnsi="Garamond"/>
          <w:sz w:val="22"/>
          <w:szCs w:val="22"/>
        </w:rPr>
        <w:tab/>
      </w:r>
      <w:r w:rsidRPr="00BD75AB">
        <w:rPr>
          <w:rFonts w:ascii="Garamond" w:hAnsi="Garamond"/>
          <w:b/>
          <w:sz w:val="22"/>
          <w:szCs w:val="22"/>
        </w:rPr>
        <w:t xml:space="preserve">Part A: </w:t>
      </w:r>
      <w:r w:rsidRPr="00BD75AB">
        <w:rPr>
          <w:rFonts w:ascii="Garamond" w:hAnsi="Garamond"/>
          <w:sz w:val="22"/>
          <w:szCs w:val="22"/>
        </w:rPr>
        <w:t xml:space="preserve">Is the SEA’s plan to transition to and implement college- and career-ready standards statewide in at least reading/language arts and mathematics school </w:t>
      </w:r>
      <w:r w:rsidRPr="00BD75AB">
        <w:rPr>
          <w:rFonts w:ascii="Garamond" w:hAnsi="Garamond"/>
          <w:b/>
          <w:sz w:val="22"/>
          <w:szCs w:val="22"/>
        </w:rPr>
        <w:t>realistic,</w:t>
      </w:r>
      <w:r w:rsidRPr="00BD75AB">
        <w:rPr>
          <w:rFonts w:ascii="Garamond" w:hAnsi="Garamond"/>
          <w:sz w:val="22"/>
          <w:szCs w:val="22"/>
        </w:rPr>
        <w:t xml:space="preserve"> </w:t>
      </w:r>
      <w:r w:rsidRPr="00BD75AB">
        <w:rPr>
          <w:rFonts w:ascii="Garamond" w:hAnsi="Garamond"/>
          <w:b/>
          <w:sz w:val="22"/>
          <w:szCs w:val="22"/>
        </w:rPr>
        <w:t>of high quality</w:t>
      </w:r>
      <w:r w:rsidRPr="00BD75AB">
        <w:rPr>
          <w:rFonts w:ascii="Garamond" w:hAnsi="Garamond"/>
          <w:sz w:val="22"/>
          <w:szCs w:val="22"/>
        </w:rPr>
        <w:t xml:space="preserve">? </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720"/>
        <w:rPr>
          <w:rFonts w:ascii="Garamond" w:hAnsi="Garamond"/>
          <w:i/>
          <w:sz w:val="22"/>
          <w:szCs w:val="22"/>
        </w:rPr>
      </w:pPr>
      <w:r w:rsidRPr="00BD75AB">
        <w:rPr>
          <w:rFonts w:ascii="Garamond" w:hAnsi="Garamond"/>
          <w:i/>
          <w:sz w:val="22"/>
          <w:szCs w:val="22"/>
        </w:rPr>
        <w:t>Note to Peers: See ESEA Flexibility Review Guidance for additional considerations related to the types of activities an SEA includes in its transition plan.</w:t>
      </w:r>
    </w:p>
    <w:p w:rsidR="00396C9D" w:rsidRPr="00BD75AB" w:rsidRDefault="00396C9D" w:rsidP="000A7006">
      <w:pPr>
        <w:pStyle w:val="ListParagraph"/>
        <w:widowControl w:val="0"/>
        <w:spacing w:after="0" w:line="240" w:lineRule="auto"/>
        <w:ind w:left="1080"/>
        <w:rPr>
          <w:rFonts w:ascii="Garamond" w:hAnsi="Garamond"/>
          <w:i/>
        </w:rPr>
      </w:pPr>
    </w:p>
    <w:p w:rsidR="00396C9D" w:rsidRPr="00BD75AB" w:rsidRDefault="00396C9D" w:rsidP="000A7006">
      <w:pPr>
        <w:pStyle w:val="Heading4"/>
        <w:rPr>
          <w:sz w:val="22"/>
          <w:szCs w:val="22"/>
        </w:rPr>
      </w:pPr>
      <w:r w:rsidRPr="00BD75AB">
        <w:rPr>
          <w:sz w:val="22"/>
          <w:szCs w:val="22"/>
        </w:rPr>
        <w:t>1.B Response, Part A</w:t>
      </w:r>
    </w:p>
    <w:p w:rsidR="00396C9D" w:rsidRPr="00BD75AB" w:rsidRDefault="00396C9D" w:rsidP="000A7006">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6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7647" w:rsidRPr="00BD75AB">
        <w:trPr>
          <w:cantSplit/>
          <w:trHeight w:val="890"/>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2441A9">
            <w:pPr>
              <w:pStyle w:val="ListParagraph"/>
              <w:widowControl w:val="0"/>
              <w:spacing w:after="120" w:line="240" w:lineRule="auto"/>
              <w:ind w:left="346"/>
              <w:rPr>
                <w:rFonts w:ascii="Garamond" w:hAnsi="Garamond"/>
              </w:rPr>
            </w:pPr>
            <w:r>
              <w:rPr>
                <w:rFonts w:ascii="Garamond" w:hAnsi="Garamond"/>
              </w:rPr>
              <w:t xml:space="preserve">The state has only partially met this element. </w:t>
            </w:r>
            <w:r w:rsidR="00B06BFC">
              <w:rPr>
                <w:rFonts w:ascii="Garamond" w:hAnsi="Garamond"/>
              </w:rPr>
              <w:t xml:space="preserve">The SEA indicated (Attachment 4) that the state has adopted </w:t>
            </w:r>
            <w:r w:rsidR="00B06BFC" w:rsidRPr="00BD75AB">
              <w:rPr>
                <w:rFonts w:ascii="Garamond" w:hAnsi="Garamond"/>
              </w:rPr>
              <w:t>reading/language arts and mathematics</w:t>
            </w:r>
            <w:r w:rsidR="00B06BFC">
              <w:rPr>
                <w:rFonts w:ascii="Garamond" w:hAnsi="Garamond"/>
              </w:rPr>
              <w:t xml:space="preserve"> standards for statewide use. </w:t>
            </w:r>
            <w:r>
              <w:rPr>
                <w:rFonts w:ascii="Garamond" w:hAnsi="Garamond"/>
              </w:rPr>
              <w:t>However, w</w:t>
            </w:r>
            <w:r w:rsidR="001923A9">
              <w:rPr>
                <w:rFonts w:ascii="Garamond" w:hAnsi="Garamond"/>
              </w:rPr>
              <w:t>hile new assessments of the reading/language arts standards will be initially implemented during the 2015-16 school year, new standards in mathematics are still under development</w:t>
            </w:r>
            <w:r>
              <w:rPr>
                <w:rFonts w:ascii="Garamond" w:hAnsi="Garamond"/>
              </w:rPr>
              <w:t xml:space="preserve"> and thus not yet approved. The state</w:t>
            </w:r>
            <w:r w:rsidR="00B06BFC">
              <w:rPr>
                <w:rFonts w:ascii="Garamond" w:hAnsi="Garamond"/>
              </w:rPr>
              <w:t xml:space="preserve"> also indicated (Attachment 5) that IHEs have certified</w:t>
            </w:r>
            <w:r>
              <w:rPr>
                <w:rFonts w:ascii="Garamond" w:hAnsi="Garamond"/>
              </w:rPr>
              <w:t xml:space="preserve"> for the area of reading/language arts</w:t>
            </w:r>
            <w:r w:rsidR="00B06BFC">
              <w:rPr>
                <w:rFonts w:ascii="Garamond" w:hAnsi="Garamond"/>
              </w:rPr>
              <w:t xml:space="preserve"> that students who meet these standards will not require remedial coursework in postsecondary institutions. </w:t>
            </w:r>
            <w:r>
              <w:rPr>
                <w:rFonts w:ascii="Garamond" w:hAnsi="Garamond"/>
              </w:rPr>
              <w:t>This review has yet to occur for mathematics.</w:t>
            </w:r>
          </w:p>
        </w:tc>
      </w:tr>
      <w:tr w:rsidR="009F7647" w:rsidRPr="00BD75AB">
        <w:trPr>
          <w:cantSplit/>
          <w:trHeight w:val="971"/>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Default="00B06BFC">
            <w:pPr>
              <w:pStyle w:val="ListParagraph"/>
              <w:widowControl w:val="0"/>
              <w:spacing w:after="120" w:line="240" w:lineRule="auto"/>
              <w:ind w:left="346"/>
              <w:rPr>
                <w:rFonts w:ascii="Garamond" w:hAnsi="Garamond"/>
              </w:rPr>
            </w:pPr>
            <w:r>
              <w:rPr>
                <w:rFonts w:ascii="Garamond" w:hAnsi="Garamond"/>
              </w:rPr>
              <w:t xml:space="preserve">The SEA </w:t>
            </w:r>
            <w:r w:rsidR="002441A9">
              <w:rPr>
                <w:rFonts w:ascii="Garamond" w:hAnsi="Garamond"/>
              </w:rPr>
              <w:t>has</w:t>
            </w:r>
            <w:r>
              <w:rPr>
                <w:rFonts w:ascii="Garamond" w:hAnsi="Garamond"/>
              </w:rPr>
              <w:t xml:space="preserve"> addressed this question</w:t>
            </w:r>
            <w:r w:rsidR="002441A9">
              <w:rPr>
                <w:rFonts w:ascii="Garamond" w:hAnsi="Garamond"/>
              </w:rPr>
              <w:t xml:space="preserve"> for reading/language arts</w:t>
            </w:r>
            <w:r>
              <w:rPr>
                <w:rFonts w:ascii="Garamond" w:hAnsi="Garamond"/>
              </w:rPr>
              <w:t>.</w:t>
            </w:r>
          </w:p>
        </w:tc>
      </w:tr>
      <w:tr w:rsidR="009F7647" w:rsidRPr="00BD75AB">
        <w:trPr>
          <w:cantSplit/>
          <w:trHeight w:val="809"/>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Default="002441A9">
            <w:pPr>
              <w:pStyle w:val="ListParagraph"/>
              <w:widowControl w:val="0"/>
              <w:spacing w:after="120" w:line="240" w:lineRule="auto"/>
              <w:ind w:left="346"/>
              <w:rPr>
                <w:rFonts w:ascii="Garamond" w:hAnsi="Garamond"/>
              </w:rPr>
            </w:pPr>
            <w:r>
              <w:rPr>
                <w:rFonts w:ascii="Garamond" w:hAnsi="Garamond"/>
              </w:rPr>
              <w:t>The SEA has not met this criterion for mathematics.</w:t>
            </w:r>
          </w:p>
        </w:tc>
      </w:tr>
      <w:tr w:rsidR="009F7647" w:rsidRPr="00BD75AB">
        <w:trPr>
          <w:cantSplit/>
          <w:trHeight w:val="548"/>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Default="002441A9">
            <w:pPr>
              <w:pStyle w:val="ListParagraph"/>
              <w:widowControl w:val="0"/>
              <w:spacing w:after="120" w:line="240" w:lineRule="auto"/>
              <w:ind w:left="346"/>
              <w:rPr>
                <w:rFonts w:ascii="Garamond" w:hAnsi="Garamond"/>
              </w:rPr>
            </w:pPr>
            <w:r>
              <w:rPr>
                <w:rFonts w:ascii="Garamond" w:hAnsi="Garamond"/>
              </w:rPr>
              <w:t xml:space="preserve">The SEA needs to provide evidence that the work on the mathematics standards has been completed and the revised mathematics standards are being used for revised assessments in this area, as well as that IHEs have certified for this area that students who meet these standards will not require remedial coursework in postsecondary institutions.  </w:t>
            </w:r>
          </w:p>
        </w:tc>
      </w:tr>
    </w:tbl>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720"/>
        <w:rPr>
          <w:rFonts w:ascii="Garamond" w:hAnsi="Garamond"/>
          <w:sz w:val="22"/>
          <w:szCs w:val="22"/>
        </w:rPr>
      </w:pPr>
      <w:r w:rsidRPr="00BD75AB">
        <w:rPr>
          <w:rFonts w:ascii="Garamond" w:hAnsi="Garamond"/>
          <w:b/>
          <w:sz w:val="22"/>
          <w:szCs w:val="22"/>
        </w:rPr>
        <w:lastRenderedPageBreak/>
        <w:t xml:space="preserve">Part B: </w:t>
      </w:r>
      <w:r w:rsidRPr="00BD75AB">
        <w:rPr>
          <w:rFonts w:ascii="Garamond" w:hAnsi="Garamond"/>
          <w:sz w:val="22"/>
          <w:szCs w:val="22"/>
        </w:rPr>
        <w:t xml:space="preserve">Is the SEA’s plan likely to lead to </w:t>
      </w:r>
      <w:r w:rsidRPr="00BD75AB">
        <w:rPr>
          <w:rFonts w:ascii="Garamond" w:hAnsi="Garamond"/>
          <w:b/>
          <w:sz w:val="22"/>
          <w:szCs w:val="22"/>
        </w:rPr>
        <w:t>all students</w:t>
      </w:r>
      <w:r w:rsidRPr="00BD75AB">
        <w:rPr>
          <w:rFonts w:ascii="Garamond" w:hAnsi="Garamond"/>
          <w:sz w:val="22"/>
          <w:szCs w:val="22"/>
        </w:rPr>
        <w:t>, including English Learners, students with disabilities, and low-achieving students</w:t>
      </w:r>
      <w:r w:rsidR="00A85A5E">
        <w:rPr>
          <w:rFonts w:ascii="Garamond" w:hAnsi="Garamond"/>
          <w:sz w:val="22"/>
          <w:szCs w:val="22"/>
        </w:rPr>
        <w:t xml:space="preserve"> and</w:t>
      </w:r>
      <w:r w:rsidR="00AD6858">
        <w:rPr>
          <w:rFonts w:ascii="Garamond" w:hAnsi="Garamond"/>
          <w:sz w:val="22"/>
          <w:szCs w:val="22"/>
        </w:rPr>
        <w:t xml:space="preserve"> economically disadvantaged students </w:t>
      </w:r>
      <w:r w:rsidR="00A85A5E">
        <w:rPr>
          <w:rFonts w:ascii="Garamond" w:hAnsi="Garamond"/>
          <w:sz w:val="22"/>
          <w:szCs w:val="22"/>
        </w:rPr>
        <w:t>and teachers of those students</w:t>
      </w:r>
      <w:r w:rsidRPr="00BD75AB">
        <w:rPr>
          <w:rFonts w:ascii="Garamond" w:hAnsi="Garamond"/>
          <w:sz w:val="22"/>
          <w:szCs w:val="22"/>
        </w:rPr>
        <w:t xml:space="preserve">, gaining </w:t>
      </w:r>
      <w:r w:rsidRPr="00BD75AB">
        <w:rPr>
          <w:rFonts w:ascii="Garamond" w:hAnsi="Garamond"/>
          <w:b/>
          <w:sz w:val="22"/>
          <w:szCs w:val="22"/>
        </w:rPr>
        <w:t>access to and learning content aligned</w:t>
      </w:r>
      <w:r w:rsidRPr="00BD75AB">
        <w:rPr>
          <w:rFonts w:ascii="Garamond" w:hAnsi="Garamond"/>
          <w:sz w:val="22"/>
          <w:szCs w:val="22"/>
        </w:rPr>
        <w:t xml:space="preserve"> with the college- and career-ready standards?  </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720"/>
        <w:rPr>
          <w:rFonts w:ascii="Garamond" w:hAnsi="Garamond"/>
          <w:i/>
          <w:sz w:val="22"/>
          <w:szCs w:val="22"/>
        </w:rPr>
      </w:pPr>
      <w:r w:rsidRPr="00BD75AB">
        <w:rPr>
          <w:rFonts w:ascii="Garamond" w:hAnsi="Garamond"/>
          <w:i/>
          <w:sz w:val="22"/>
          <w:szCs w:val="22"/>
        </w:rPr>
        <w:t>Note to Peers: See ESEA Flexibility Review Guidance for additional considerations related to the types of activities an SEA includes in its transition plan.</w:t>
      </w:r>
    </w:p>
    <w:p w:rsidR="00396C9D" w:rsidRPr="00BD75AB" w:rsidRDefault="00396C9D" w:rsidP="000A7006">
      <w:pPr>
        <w:pStyle w:val="ListParagraph"/>
        <w:widowControl w:val="0"/>
        <w:spacing w:after="0" w:line="240" w:lineRule="auto"/>
        <w:ind w:left="1080"/>
        <w:rPr>
          <w:rFonts w:ascii="Garamond" w:hAnsi="Garamond"/>
          <w:i/>
        </w:rPr>
      </w:pPr>
    </w:p>
    <w:p w:rsidR="00396C9D" w:rsidRPr="00BD75AB" w:rsidRDefault="00396C9D" w:rsidP="000A7006">
      <w:pPr>
        <w:pStyle w:val="Heading4"/>
        <w:rPr>
          <w:sz w:val="22"/>
          <w:szCs w:val="22"/>
        </w:rPr>
      </w:pPr>
      <w:r w:rsidRPr="00BD75AB">
        <w:rPr>
          <w:sz w:val="22"/>
          <w:szCs w:val="22"/>
        </w:rPr>
        <w:t>1.</w:t>
      </w:r>
      <w:r w:rsidR="00BB1C90" w:rsidRPr="00BD75AB">
        <w:rPr>
          <w:sz w:val="22"/>
          <w:szCs w:val="22"/>
        </w:rPr>
        <w:t>B Response, Part B</w:t>
      </w:r>
    </w:p>
    <w:p w:rsidR="00396C9D" w:rsidRPr="00BD75AB" w:rsidRDefault="00396C9D" w:rsidP="000A7006">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6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7647" w:rsidRPr="00BD75AB">
        <w:trPr>
          <w:cantSplit/>
          <w:trHeight w:val="890"/>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6E5F17">
            <w:pPr>
              <w:pStyle w:val="ListParagraph"/>
              <w:widowControl w:val="0"/>
              <w:spacing w:after="120" w:line="240" w:lineRule="auto"/>
              <w:ind w:left="158"/>
              <w:rPr>
                <w:rFonts w:ascii="Garamond" w:hAnsi="Garamond"/>
              </w:rPr>
            </w:pPr>
            <w:r>
              <w:rPr>
                <w:rFonts w:ascii="Garamond" w:hAnsi="Garamond"/>
              </w:rPr>
              <w:t xml:space="preserve">The SEA has provided considerable detail about the processes it uses to develop and implement academic content standards in reading/English language arts and mathematics. This detailed section (pages </w:t>
            </w:r>
            <w:r w:rsidR="00075F5B">
              <w:rPr>
                <w:rFonts w:ascii="Garamond" w:hAnsi="Garamond"/>
              </w:rPr>
              <w:t>17-36</w:t>
            </w:r>
            <w:r>
              <w:rPr>
                <w:rFonts w:ascii="Garamond" w:hAnsi="Garamond"/>
              </w:rPr>
              <w:t xml:space="preserve"> of its </w:t>
            </w:r>
            <w:r w:rsidR="002A3179">
              <w:rPr>
                <w:rFonts w:ascii="Garamond" w:hAnsi="Garamond"/>
              </w:rPr>
              <w:t>request</w:t>
            </w:r>
            <w:r>
              <w:rPr>
                <w:rFonts w:ascii="Garamond" w:hAnsi="Garamond"/>
              </w:rPr>
              <w:t xml:space="preserve">) includes information about how all students, </w:t>
            </w:r>
            <w:r w:rsidRPr="00BD75AB">
              <w:rPr>
                <w:rFonts w:ascii="Garamond" w:hAnsi="Garamond"/>
              </w:rPr>
              <w:t>including English Learners, students with disabilities, and low-achieving students</w:t>
            </w:r>
            <w:r>
              <w:rPr>
                <w:rFonts w:ascii="Garamond" w:hAnsi="Garamond"/>
              </w:rPr>
              <w:t xml:space="preserve"> and economically disadvantaged students and teachers of those students</w:t>
            </w:r>
            <w:r w:rsidRPr="00BD75AB">
              <w:rPr>
                <w:rFonts w:ascii="Garamond" w:hAnsi="Garamond"/>
              </w:rPr>
              <w:t xml:space="preserve">, </w:t>
            </w:r>
            <w:r>
              <w:rPr>
                <w:rFonts w:ascii="Garamond" w:hAnsi="Garamond"/>
              </w:rPr>
              <w:t>will be able to access and achieve the standards.</w:t>
            </w:r>
            <w:r w:rsidR="00075F5B">
              <w:rPr>
                <w:rFonts w:ascii="Garamond" w:hAnsi="Garamond"/>
              </w:rPr>
              <w:t xml:space="preserve"> The engagement of representatives of institutions of higher education is also described.</w:t>
            </w:r>
          </w:p>
        </w:tc>
      </w:tr>
      <w:tr w:rsidR="009F7647" w:rsidRPr="00BD75AB">
        <w:trPr>
          <w:cantSplit/>
          <w:trHeight w:val="971"/>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9F7647" w:rsidRDefault="006E5F17" w:rsidP="006E5F17">
            <w:pPr>
              <w:pStyle w:val="ListParagraph"/>
              <w:widowControl w:val="0"/>
              <w:spacing w:after="120" w:line="240" w:lineRule="auto"/>
              <w:ind w:left="158"/>
              <w:rPr>
                <w:rFonts w:ascii="Garamond" w:hAnsi="Garamond"/>
              </w:rPr>
            </w:pPr>
            <w:r>
              <w:rPr>
                <w:rFonts w:ascii="Garamond" w:hAnsi="Garamond"/>
              </w:rPr>
              <w:t xml:space="preserve">The descriptions of how its academic content standards are developed, reviewed, implemented, and subsequently revised is quite thorough and includes a number of pertinent details. It is obvious that a number of groups are involved </w:t>
            </w:r>
            <w:r w:rsidR="002441A9">
              <w:rPr>
                <w:rFonts w:ascii="Garamond" w:hAnsi="Garamond"/>
              </w:rPr>
              <w:t xml:space="preserve">in </w:t>
            </w:r>
            <w:r>
              <w:rPr>
                <w:rFonts w:ascii="Garamond" w:hAnsi="Garamond"/>
              </w:rPr>
              <w:t>develop</w:t>
            </w:r>
            <w:r w:rsidR="002441A9">
              <w:rPr>
                <w:rFonts w:ascii="Garamond" w:hAnsi="Garamond"/>
              </w:rPr>
              <w:t>ing</w:t>
            </w:r>
            <w:r>
              <w:rPr>
                <w:rFonts w:ascii="Garamond" w:hAnsi="Garamond"/>
              </w:rPr>
              <w:t xml:space="preserve"> or revis</w:t>
            </w:r>
            <w:r w:rsidR="002441A9">
              <w:rPr>
                <w:rFonts w:ascii="Garamond" w:hAnsi="Garamond"/>
              </w:rPr>
              <w:t>ing</w:t>
            </w:r>
            <w:r>
              <w:rPr>
                <w:rFonts w:ascii="Garamond" w:hAnsi="Garamond"/>
              </w:rPr>
              <w:t xml:space="preserve"> Nebraska standards. </w:t>
            </w:r>
          </w:p>
          <w:p w:rsidR="00075F5B" w:rsidRDefault="00075F5B" w:rsidP="006E5F17">
            <w:pPr>
              <w:pStyle w:val="ListParagraph"/>
              <w:widowControl w:val="0"/>
              <w:spacing w:after="120" w:line="240" w:lineRule="auto"/>
              <w:ind w:left="158"/>
              <w:rPr>
                <w:rFonts w:ascii="Garamond" w:hAnsi="Garamond"/>
              </w:rPr>
            </w:pPr>
            <w:r>
              <w:rPr>
                <w:rFonts w:ascii="Garamond" w:hAnsi="Garamond"/>
              </w:rPr>
              <w:t xml:space="preserve">The manner in which the state’s English language proficiency standards were created and adopted, as well as the guiding principles for them, the state’s professional development network, and its </w:t>
            </w:r>
            <w:r w:rsidR="002F3683">
              <w:rPr>
                <w:rFonts w:ascii="Garamond" w:hAnsi="Garamond"/>
              </w:rPr>
              <w:t xml:space="preserve">English language proficiency </w:t>
            </w:r>
            <w:r>
              <w:rPr>
                <w:rFonts w:ascii="Garamond" w:hAnsi="Garamond"/>
              </w:rPr>
              <w:t>assessment</w:t>
            </w:r>
            <w:r w:rsidR="002F3683">
              <w:rPr>
                <w:rFonts w:ascii="Garamond" w:hAnsi="Garamond"/>
              </w:rPr>
              <w:t xml:space="preserve">, </w:t>
            </w:r>
            <w:r w:rsidR="00260FF8">
              <w:rPr>
                <w:rFonts w:ascii="Garamond" w:hAnsi="Garamond"/>
              </w:rPr>
              <w:t>are</w:t>
            </w:r>
            <w:r>
              <w:rPr>
                <w:rFonts w:ascii="Garamond" w:hAnsi="Garamond"/>
              </w:rPr>
              <w:t xml:space="preserve"> now under development</w:t>
            </w:r>
            <w:r w:rsidR="00260FF8">
              <w:rPr>
                <w:rFonts w:ascii="Garamond" w:hAnsi="Garamond"/>
              </w:rPr>
              <w:t>. Each is</w:t>
            </w:r>
            <w:r>
              <w:rPr>
                <w:rFonts w:ascii="Garamond" w:hAnsi="Garamond"/>
              </w:rPr>
              <w:t xml:space="preserve"> described</w:t>
            </w:r>
            <w:r w:rsidR="00260FF8">
              <w:rPr>
                <w:rFonts w:ascii="Garamond" w:hAnsi="Garamond"/>
              </w:rPr>
              <w:t xml:space="preserve"> briefly</w:t>
            </w:r>
            <w:r>
              <w:rPr>
                <w:rFonts w:ascii="Garamond" w:hAnsi="Garamond"/>
              </w:rPr>
              <w:t>.</w:t>
            </w:r>
            <w:r w:rsidR="00260FF8">
              <w:rPr>
                <w:rFonts w:ascii="Garamond" w:hAnsi="Garamond"/>
              </w:rPr>
              <w:t xml:space="preserve"> </w:t>
            </w:r>
            <w:r>
              <w:rPr>
                <w:rFonts w:ascii="Garamond" w:hAnsi="Garamond"/>
              </w:rPr>
              <w:t xml:space="preserve">  </w:t>
            </w:r>
          </w:p>
          <w:p w:rsidR="00075F5B" w:rsidRDefault="00075F5B" w:rsidP="006E5F17">
            <w:pPr>
              <w:pStyle w:val="ListParagraph"/>
              <w:widowControl w:val="0"/>
              <w:spacing w:after="120" w:line="240" w:lineRule="auto"/>
              <w:ind w:left="158"/>
              <w:rPr>
                <w:rFonts w:ascii="Garamond" w:hAnsi="Garamond"/>
              </w:rPr>
            </w:pPr>
            <w:r>
              <w:rPr>
                <w:rFonts w:ascii="Garamond" w:hAnsi="Garamond"/>
              </w:rPr>
              <w:t xml:space="preserve">The access </w:t>
            </w:r>
            <w:r w:rsidR="002F3683">
              <w:rPr>
                <w:rFonts w:ascii="Garamond" w:hAnsi="Garamond"/>
              </w:rPr>
              <w:t xml:space="preserve">to the State’s college- and career-ready standards </w:t>
            </w:r>
            <w:r>
              <w:rPr>
                <w:rFonts w:ascii="Garamond" w:hAnsi="Garamond"/>
              </w:rPr>
              <w:t>and accommodations for students with disabilities, as well as the state’s alternate assessment for students with severe disabilities, is also described.</w:t>
            </w:r>
          </w:p>
          <w:p w:rsidR="00075F5B" w:rsidRDefault="00075F5B" w:rsidP="006E5F17">
            <w:pPr>
              <w:pStyle w:val="ListParagraph"/>
              <w:widowControl w:val="0"/>
              <w:spacing w:after="120" w:line="240" w:lineRule="auto"/>
              <w:ind w:left="158"/>
              <w:rPr>
                <w:rFonts w:ascii="Garamond" w:hAnsi="Garamond"/>
              </w:rPr>
            </w:pPr>
            <w:r>
              <w:rPr>
                <w:rFonts w:ascii="Garamond" w:hAnsi="Garamond"/>
              </w:rPr>
              <w:t>The state’s career readiness initiative via Career Technical Education, is also detailed.</w:t>
            </w:r>
          </w:p>
          <w:p w:rsidR="00D9061E" w:rsidRDefault="006E5F17">
            <w:pPr>
              <w:pStyle w:val="ListParagraph"/>
              <w:widowControl w:val="0"/>
              <w:spacing w:after="120" w:line="240" w:lineRule="auto"/>
              <w:ind w:left="158"/>
              <w:rPr>
                <w:rFonts w:ascii="Garamond" w:hAnsi="Garamond"/>
              </w:rPr>
            </w:pPr>
            <w:r>
              <w:rPr>
                <w:rFonts w:ascii="Garamond" w:hAnsi="Garamond"/>
              </w:rPr>
              <w:t>Revision of the Nebraska mathematics standards began in 2014 and won't be completed until Fall 2015.</w:t>
            </w:r>
          </w:p>
        </w:tc>
      </w:tr>
      <w:tr w:rsidR="009F7647" w:rsidRPr="00BD75AB">
        <w:trPr>
          <w:cantSplit/>
          <w:trHeight w:val="809"/>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Default="00260FF8">
            <w:pPr>
              <w:pStyle w:val="ListParagraph"/>
              <w:widowControl w:val="0"/>
              <w:spacing w:after="120" w:line="240" w:lineRule="auto"/>
              <w:ind w:left="158"/>
              <w:rPr>
                <w:rFonts w:ascii="Garamond" w:hAnsi="Garamond"/>
                <w:b/>
              </w:rPr>
            </w:pPr>
            <w:r>
              <w:rPr>
                <w:rFonts w:ascii="Garamond" w:hAnsi="Garamond"/>
              </w:rPr>
              <w:t>The relationship of the English language proficiency standards now under development to the state’s CCR standards in reading./language arts and mathematics is not described.</w:t>
            </w:r>
          </w:p>
        </w:tc>
      </w:tr>
      <w:tr w:rsidR="009F7647" w:rsidRPr="00BD75AB">
        <w:trPr>
          <w:cantSplit/>
          <w:trHeight w:val="1259"/>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Default="00260FF8">
            <w:pPr>
              <w:pStyle w:val="ListParagraph"/>
              <w:widowControl w:val="0"/>
              <w:spacing w:after="120" w:line="240" w:lineRule="auto"/>
              <w:ind w:left="158"/>
              <w:rPr>
                <w:rFonts w:ascii="Garamond" w:hAnsi="Garamond"/>
              </w:rPr>
            </w:pPr>
            <w:r>
              <w:rPr>
                <w:rFonts w:ascii="Garamond" w:hAnsi="Garamond"/>
              </w:rPr>
              <w:t xml:space="preserve">Provide additional information about the state’s adoption of the ELPA-21 English language development standards, and the relationship of the ELPA-21 standards to the state’s CCR standards. </w:t>
            </w:r>
          </w:p>
        </w:tc>
      </w:tr>
    </w:tbl>
    <w:p w:rsidR="00396C9D" w:rsidRPr="00BD75AB" w:rsidRDefault="00396C9D" w:rsidP="000A7006">
      <w:pPr>
        <w:widowControl w:val="0"/>
        <w:rPr>
          <w:rFonts w:ascii="Garamond" w:hAnsi="Garamond"/>
          <w:i/>
          <w:sz w:val="22"/>
          <w:szCs w:val="22"/>
        </w:rPr>
      </w:pPr>
    </w:p>
    <w:p w:rsidR="00396C9D" w:rsidRPr="00BD75AB" w:rsidRDefault="00396C9D" w:rsidP="000A7006">
      <w:pPr>
        <w:widowControl w:val="0"/>
        <w:rPr>
          <w:rFonts w:ascii="Garamond" w:hAnsi="Garamond"/>
          <w:b/>
          <w:color w:val="FFFFFF"/>
          <w:sz w:val="22"/>
          <w:szCs w:val="22"/>
        </w:rPr>
      </w:pPr>
    </w:p>
    <w:p w:rsidR="00396C9D" w:rsidRPr="00BD75AB" w:rsidRDefault="00396C9D" w:rsidP="000A7006">
      <w:pPr>
        <w:pStyle w:val="Heading3"/>
      </w:pPr>
      <w:r w:rsidRPr="00BD75AB">
        <w:t>1.C</w:t>
      </w:r>
      <w:r w:rsidRPr="00BD75AB">
        <w:tab/>
        <w:t>Develop and Administer Annual, Statewide, Aligned, High-Quality Assessments that Measure Student Growth</w:t>
      </w:r>
    </w:p>
    <w:p w:rsidR="00396C9D" w:rsidRPr="00BD75AB" w:rsidRDefault="00396C9D" w:rsidP="000A7006">
      <w:pPr>
        <w:widowControl w:val="0"/>
        <w:rPr>
          <w:rFonts w:ascii="Garamond" w:hAnsi="Garamond"/>
          <w:b/>
          <w:sz w:val="22"/>
          <w:szCs w:val="22"/>
          <w:u w:val="single"/>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1.C</w:t>
      </w:r>
      <w:r w:rsidRPr="00BD75AB">
        <w:rPr>
          <w:rFonts w:ascii="Garamond" w:hAnsi="Garamond"/>
          <w:b/>
          <w:sz w:val="22"/>
          <w:szCs w:val="22"/>
        </w:rPr>
        <w:tab/>
      </w:r>
      <w:r w:rsidRPr="00BD75AB">
        <w:rPr>
          <w:rFonts w:ascii="Garamond" w:hAnsi="Garamond"/>
          <w:sz w:val="22"/>
          <w:szCs w:val="22"/>
        </w:rPr>
        <w:t xml:space="preserve">Did the SEA develop, or does it have a plan to develop, annual, statewide, high-quality assessments, and corresponding academic achievement standards, that measure student growth and are aligned with </w:t>
      </w:r>
      <w:r w:rsidR="00F17E45">
        <w:rPr>
          <w:rFonts w:ascii="Garamond" w:hAnsi="Garamond"/>
          <w:sz w:val="22"/>
          <w:szCs w:val="22"/>
        </w:rPr>
        <w:t xml:space="preserve"> NDE’s</w:t>
      </w:r>
      <w:r w:rsidRPr="00BD75AB">
        <w:rPr>
          <w:rFonts w:ascii="Garamond" w:hAnsi="Garamond"/>
          <w:sz w:val="22"/>
          <w:szCs w:val="22"/>
        </w:rPr>
        <w:t xml:space="preserve"> college- and career-ready standards in reading/language arts and mathematics, in at least grades 3-8 and at least once in high school,  as demonstrated through one of the three options below?  Does the plan include setting academic achievement standards? </w:t>
      </w:r>
    </w:p>
    <w:p w:rsidR="00396C9D" w:rsidRPr="00BD75AB" w:rsidRDefault="00396C9D" w:rsidP="000A7006">
      <w:pPr>
        <w:widowControl w:val="0"/>
        <w:ind w:left="720" w:hanging="720"/>
        <w:rPr>
          <w:rFonts w:ascii="Garamond" w:hAnsi="Garamond"/>
          <w:b/>
          <w:sz w:val="22"/>
          <w:szCs w:val="22"/>
        </w:rPr>
      </w:pPr>
      <w:r w:rsidRPr="00BD75AB">
        <w:rPr>
          <w:rFonts w:ascii="Garamond" w:hAnsi="Garamond"/>
          <w:b/>
          <w:sz w:val="22"/>
          <w:szCs w:val="22"/>
        </w:rPr>
        <w:tab/>
      </w:r>
    </w:p>
    <w:p w:rsidR="00396C9D" w:rsidRPr="00BD75AB" w:rsidRDefault="00396C9D" w:rsidP="000A7006">
      <w:pPr>
        <w:widowControl w:val="0"/>
        <w:ind w:left="720" w:hanging="720"/>
        <w:rPr>
          <w:rFonts w:ascii="Garamond" w:hAnsi="Garamond"/>
          <w:i/>
          <w:sz w:val="22"/>
          <w:szCs w:val="22"/>
          <w:u w:val="single"/>
        </w:rPr>
      </w:pPr>
      <w:r w:rsidRPr="00BD75AB">
        <w:rPr>
          <w:rFonts w:ascii="Garamond" w:hAnsi="Garamond"/>
          <w:sz w:val="22"/>
          <w:szCs w:val="22"/>
        </w:rPr>
        <w:tab/>
      </w:r>
      <w:r w:rsidRPr="00BD75AB">
        <w:rPr>
          <w:rFonts w:ascii="Garamond" w:hAnsi="Garamond"/>
          <w:i/>
          <w:sz w:val="22"/>
          <w:szCs w:val="22"/>
          <w:u w:val="single"/>
        </w:rPr>
        <w:t xml:space="preserve">Note to </w:t>
      </w:r>
      <w:r w:rsidR="000E4626">
        <w:rPr>
          <w:rFonts w:ascii="Garamond" w:hAnsi="Garamond"/>
          <w:i/>
          <w:sz w:val="22"/>
          <w:szCs w:val="22"/>
          <w:u w:val="single"/>
        </w:rPr>
        <w:t>?</w:t>
      </w:r>
      <w:r w:rsidRPr="00BD75AB">
        <w:rPr>
          <w:rFonts w:ascii="Garamond" w:hAnsi="Garamond"/>
          <w:i/>
          <w:sz w:val="22"/>
          <w:szCs w:val="22"/>
          <w:u w:val="single"/>
        </w:rPr>
        <w:t>eers:  Staff will review Options A and C.</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720"/>
        <w:rPr>
          <w:rFonts w:ascii="Garamond" w:hAnsi="Garamond"/>
          <w:b/>
          <w:sz w:val="22"/>
          <w:szCs w:val="22"/>
        </w:rPr>
      </w:pPr>
      <w:r w:rsidRPr="00BD75AB">
        <w:rPr>
          <w:rFonts w:ascii="Garamond" w:hAnsi="Garamond"/>
          <w:b/>
          <w:sz w:val="22"/>
          <w:szCs w:val="22"/>
          <w:u w:val="single"/>
        </w:rPr>
        <w:t>If the SEA selected Option B</w:t>
      </w:r>
      <w:r w:rsidRPr="00BD75AB">
        <w:rPr>
          <w:rFonts w:ascii="Garamond" w:hAnsi="Garamond"/>
          <w:b/>
          <w:sz w:val="22"/>
          <w:szCs w:val="22"/>
        </w:rPr>
        <w:t xml:space="preserve">:  </w:t>
      </w:r>
    </w:p>
    <w:p w:rsidR="00396C9D" w:rsidRPr="00BD75AB" w:rsidRDefault="00396C9D" w:rsidP="000A7006">
      <w:pPr>
        <w:widowControl w:val="0"/>
        <w:ind w:left="720"/>
        <w:rPr>
          <w:rFonts w:ascii="Garamond" w:hAnsi="Garamond"/>
          <w:sz w:val="22"/>
          <w:szCs w:val="22"/>
        </w:rPr>
      </w:pPr>
      <w:r w:rsidRPr="00BD75AB">
        <w:rPr>
          <w:rFonts w:ascii="Garamond" w:hAnsi="Garamond"/>
          <w:sz w:val="22"/>
          <w:szCs w:val="22"/>
        </w:rPr>
        <w:t>If the SEA is neither participating in a State consortium under the RTTA competition nor has developed and administered high-quality assessments, did the SEA provide a realistic, high-quality plan describing activities that are likely to lead to the development of such assessments, , and their annual administration in all LEAs beginning no later than the school year?  Does the plan include setting academic achievement standards?</w:t>
      </w:r>
    </w:p>
    <w:p w:rsidR="00396C9D" w:rsidRPr="00BD75AB" w:rsidRDefault="00396C9D" w:rsidP="000A7006">
      <w:pPr>
        <w:widowControl w:val="0"/>
        <w:rPr>
          <w:rFonts w:ascii="Garamond" w:hAnsi="Garamond"/>
          <w:b/>
          <w:smallCaps/>
          <w:sz w:val="22"/>
          <w:szCs w:val="22"/>
        </w:rPr>
      </w:pPr>
    </w:p>
    <w:p w:rsidR="00396C9D" w:rsidRPr="00BD75AB" w:rsidRDefault="00396C9D" w:rsidP="000A7006">
      <w:pPr>
        <w:pStyle w:val="Heading4"/>
        <w:rPr>
          <w:sz w:val="22"/>
          <w:szCs w:val="22"/>
        </w:rPr>
      </w:pPr>
      <w:r w:rsidRPr="00BD75AB">
        <w:rPr>
          <w:sz w:val="22"/>
          <w:szCs w:val="22"/>
        </w:rPr>
        <w:t>1.C, Option B Response</w:t>
      </w:r>
    </w:p>
    <w:p w:rsidR="00396C9D" w:rsidRPr="00BD75AB" w:rsidRDefault="00482F81" w:rsidP="000A7006">
      <w:pPr>
        <w:widowControl w:val="0"/>
        <w:ind w:firstLine="720"/>
        <w:rPr>
          <w:rFonts w:ascii="Garamond" w:hAnsi="Garamond"/>
          <w:i/>
          <w:sz w:val="22"/>
          <w:szCs w:val="22"/>
        </w:rPr>
      </w:pPr>
      <w:r>
        <w:rPr>
          <w:rFonts w:ascii="Garamond" w:hAnsi="Garamond"/>
          <w:i/>
          <w:sz w:val="22"/>
          <w:szCs w:val="22"/>
        </w:rPr>
        <w:fldChar w:fldCharType="begin">
          <w:ffData>
            <w:name w:val="Check35"/>
            <w:enabled/>
            <w:calcOnExit w:val="0"/>
            <w:statusText w:type="text" w:val="Check box checked"/>
            <w:checkBox>
              <w:sizeAuto/>
              <w:default w:val="0"/>
            </w:checkBox>
          </w:ffData>
        </w:fldChar>
      </w:r>
      <w:bookmarkStart w:id="1" w:name="Check35"/>
      <w:r w:rsidR="00494773">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Pr>
          <w:rFonts w:ascii="Garamond" w:hAnsi="Garamond"/>
          <w:i/>
          <w:sz w:val="22"/>
          <w:szCs w:val="22"/>
        </w:rPr>
        <w:fldChar w:fldCharType="end"/>
      </w:r>
      <w:bookmarkEnd w:id="1"/>
      <w:r w:rsidR="00396C9D" w:rsidRPr="00BD75AB">
        <w:rPr>
          <w:rFonts w:ascii="Garamond" w:hAnsi="Garamond"/>
          <w:i/>
          <w:sz w:val="22"/>
          <w:szCs w:val="22"/>
        </w:rPr>
        <w:t xml:space="preserve"> Not applicable because the SEA selected 1.C, Option A or Option C </w:t>
      </w:r>
    </w:p>
    <w:p w:rsidR="00396C9D" w:rsidRPr="00BD75AB" w:rsidRDefault="00396C9D" w:rsidP="000A7006">
      <w:pPr>
        <w:widowControl w:val="0"/>
        <w:ind w:firstLine="720"/>
        <w:rPr>
          <w:rFonts w:ascii="Garamond" w:hAnsi="Garamond"/>
          <w:i/>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35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35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396C9D" w:rsidRPr="00BD75AB">
        <w:trPr>
          <w:cantSplit/>
          <w:trHeight w:val="332"/>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Rationale</w:t>
            </w:r>
          </w:p>
        </w:tc>
        <w:tc>
          <w:tcPr>
            <w:tcW w:w="10350" w:type="dxa"/>
          </w:tcPr>
          <w:p w:rsidR="005E6B39" w:rsidRPr="00C52C44" w:rsidRDefault="00FB352E" w:rsidP="00260FF8">
            <w:pPr>
              <w:widowControl w:val="0"/>
              <w:rPr>
                <w:rFonts w:ascii="Garamond" w:hAnsi="Garamond"/>
              </w:rPr>
            </w:pPr>
            <w:r w:rsidRPr="00C52C44">
              <w:rPr>
                <w:rFonts w:ascii="Garamond" w:hAnsi="Garamond"/>
                <w:sz w:val="22"/>
              </w:rPr>
              <w:t xml:space="preserve">The SEA </w:t>
            </w:r>
            <w:r w:rsidR="00FF1F5C" w:rsidRPr="00C52C44">
              <w:rPr>
                <w:rFonts w:ascii="Garamond" w:hAnsi="Garamond"/>
                <w:sz w:val="22"/>
              </w:rPr>
              <w:t>only partially</w:t>
            </w:r>
            <w:r w:rsidRPr="00C52C44">
              <w:rPr>
                <w:rFonts w:ascii="Garamond" w:hAnsi="Garamond"/>
                <w:sz w:val="22"/>
              </w:rPr>
              <w:t xml:space="preserve"> meet</w:t>
            </w:r>
            <w:r w:rsidR="00FF1F5C" w:rsidRPr="00C52C44">
              <w:rPr>
                <w:rFonts w:ascii="Garamond" w:hAnsi="Garamond"/>
                <w:sz w:val="22"/>
              </w:rPr>
              <w:t>s</w:t>
            </w:r>
            <w:r w:rsidRPr="00C52C44">
              <w:rPr>
                <w:rFonts w:ascii="Garamond" w:hAnsi="Garamond"/>
                <w:sz w:val="22"/>
              </w:rPr>
              <w:t xml:space="preserve"> the criteria because </w:t>
            </w:r>
            <w:r w:rsidR="000E4626" w:rsidRPr="00C52C44">
              <w:rPr>
                <w:rFonts w:ascii="Garamond" w:hAnsi="Garamond"/>
                <w:sz w:val="22"/>
              </w:rPr>
              <w:t xml:space="preserve">the </w:t>
            </w:r>
            <w:r w:rsidRPr="00C52C44">
              <w:rPr>
                <w:rFonts w:ascii="Garamond" w:hAnsi="Garamond"/>
                <w:sz w:val="22"/>
              </w:rPr>
              <w:t>revised versions of its Nebraska State Accountability</w:t>
            </w:r>
            <w:r w:rsidR="00260FF8" w:rsidRPr="00C52C44">
              <w:rPr>
                <w:rFonts w:ascii="Garamond" w:hAnsi="Garamond"/>
                <w:sz w:val="22"/>
              </w:rPr>
              <w:t xml:space="preserve"> in Reading/language arts</w:t>
            </w:r>
            <w:r w:rsidRPr="00C52C44">
              <w:rPr>
                <w:rFonts w:ascii="Garamond" w:hAnsi="Garamond"/>
                <w:sz w:val="22"/>
              </w:rPr>
              <w:t xml:space="preserve"> (NeSA</w:t>
            </w:r>
            <w:r w:rsidR="00260FF8" w:rsidRPr="00C52C44">
              <w:rPr>
                <w:rFonts w:ascii="Garamond" w:hAnsi="Garamond"/>
                <w:sz w:val="22"/>
              </w:rPr>
              <w:t>-R</w:t>
            </w:r>
            <w:r w:rsidRPr="00C52C44">
              <w:rPr>
                <w:rFonts w:ascii="Garamond" w:hAnsi="Garamond"/>
                <w:sz w:val="22"/>
              </w:rPr>
              <w:t xml:space="preserve">) </w:t>
            </w:r>
            <w:r w:rsidR="000E4626" w:rsidRPr="00C52C44">
              <w:rPr>
                <w:rFonts w:ascii="Garamond" w:hAnsi="Garamond"/>
                <w:sz w:val="22"/>
              </w:rPr>
              <w:t>will be</w:t>
            </w:r>
            <w:r w:rsidRPr="00C52C44">
              <w:rPr>
                <w:rFonts w:ascii="Garamond" w:hAnsi="Garamond"/>
                <w:sz w:val="22"/>
              </w:rPr>
              <w:t xml:space="preserve"> implemented</w:t>
            </w:r>
            <w:r w:rsidR="00260FF8" w:rsidRPr="00C52C44">
              <w:rPr>
                <w:rFonts w:ascii="Garamond" w:hAnsi="Garamond"/>
                <w:sz w:val="22"/>
              </w:rPr>
              <w:t xml:space="preserve">, </w:t>
            </w:r>
            <w:r w:rsidRPr="00C52C44">
              <w:rPr>
                <w:rFonts w:ascii="Garamond" w:hAnsi="Garamond"/>
                <w:sz w:val="22"/>
              </w:rPr>
              <w:t>first as a transition assessment in 2015-16 and fully implemented in 2016-17</w:t>
            </w:r>
            <w:r w:rsidR="00260FF8" w:rsidRPr="00C52C44">
              <w:rPr>
                <w:rFonts w:ascii="Garamond" w:hAnsi="Garamond"/>
                <w:sz w:val="22"/>
              </w:rPr>
              <w:t>. T</w:t>
            </w:r>
            <w:r w:rsidR="000E4626" w:rsidRPr="00C52C44">
              <w:rPr>
                <w:rFonts w:ascii="Garamond" w:hAnsi="Garamond"/>
                <w:sz w:val="22"/>
              </w:rPr>
              <w:t xml:space="preserve">he mathematics assessments </w:t>
            </w:r>
            <w:r w:rsidRPr="00C52C44">
              <w:rPr>
                <w:rFonts w:ascii="Garamond" w:hAnsi="Garamond"/>
                <w:sz w:val="22"/>
              </w:rPr>
              <w:t>are</w:t>
            </w:r>
            <w:r w:rsidR="00260FF8" w:rsidRPr="00C52C44">
              <w:rPr>
                <w:rFonts w:ascii="Garamond" w:hAnsi="Garamond"/>
                <w:sz w:val="22"/>
              </w:rPr>
              <w:t xml:space="preserve"> currently</w:t>
            </w:r>
            <w:r w:rsidRPr="00C52C44">
              <w:rPr>
                <w:rFonts w:ascii="Garamond" w:hAnsi="Garamond"/>
                <w:sz w:val="22"/>
              </w:rPr>
              <w:t xml:space="preserve"> under development</w:t>
            </w:r>
            <w:r w:rsidR="00FF1F5C" w:rsidRPr="00C52C44">
              <w:rPr>
                <w:rFonts w:ascii="Garamond" w:hAnsi="Garamond"/>
                <w:sz w:val="22"/>
              </w:rPr>
              <w:t>. R</w:t>
            </w:r>
            <w:r w:rsidRPr="00C52C44">
              <w:rPr>
                <w:rFonts w:ascii="Garamond" w:hAnsi="Garamond"/>
                <w:sz w:val="22"/>
              </w:rPr>
              <w:t xml:space="preserve">evised </w:t>
            </w:r>
            <w:r w:rsidR="00FF1F5C" w:rsidRPr="00C52C44">
              <w:rPr>
                <w:rFonts w:ascii="Garamond" w:hAnsi="Garamond"/>
                <w:sz w:val="22"/>
              </w:rPr>
              <w:t xml:space="preserve">mathematics </w:t>
            </w:r>
            <w:r w:rsidRPr="00C52C44">
              <w:rPr>
                <w:rFonts w:ascii="Garamond" w:hAnsi="Garamond"/>
                <w:sz w:val="22"/>
              </w:rPr>
              <w:t>assessment</w:t>
            </w:r>
            <w:r w:rsidR="00FF1F5C" w:rsidRPr="00C52C44">
              <w:rPr>
                <w:rFonts w:ascii="Garamond" w:hAnsi="Garamond"/>
                <w:sz w:val="22"/>
              </w:rPr>
              <w:t>s are</w:t>
            </w:r>
            <w:r w:rsidRPr="00C52C44">
              <w:rPr>
                <w:rFonts w:ascii="Garamond" w:hAnsi="Garamond"/>
                <w:sz w:val="22"/>
              </w:rPr>
              <w:t xml:space="preserve"> slated to be implemented</w:t>
            </w:r>
            <w:r w:rsidR="00FF1F5C" w:rsidRPr="00C52C44">
              <w:rPr>
                <w:rFonts w:ascii="Garamond" w:hAnsi="Garamond"/>
                <w:sz w:val="22"/>
              </w:rPr>
              <w:t xml:space="preserve"> in the futuee, </w:t>
            </w:r>
            <w:r w:rsidRPr="00C52C44">
              <w:rPr>
                <w:rFonts w:ascii="Garamond" w:hAnsi="Garamond"/>
                <w:sz w:val="22"/>
              </w:rPr>
              <w:t>first a</w:t>
            </w:r>
            <w:r w:rsidR="00FF1F5C" w:rsidRPr="00C52C44">
              <w:rPr>
                <w:rFonts w:ascii="Garamond" w:hAnsi="Garamond"/>
                <w:sz w:val="22"/>
              </w:rPr>
              <w:t>s a</w:t>
            </w:r>
            <w:r w:rsidRPr="00C52C44">
              <w:rPr>
                <w:rFonts w:ascii="Garamond" w:hAnsi="Garamond"/>
                <w:sz w:val="22"/>
              </w:rPr>
              <w:t xml:space="preserve"> transition test in 2016-17 and fully implemented in 2017-18. However, the lack of alignment data through a means such as a Webb alignment study indicates no information was provided to support the assertion of alignment of the new assessments with the state’s revised academic content standards.</w:t>
            </w:r>
          </w:p>
        </w:tc>
      </w:tr>
      <w:tr w:rsidR="00396C9D" w:rsidRPr="00BD75AB">
        <w:trPr>
          <w:cantSplit/>
          <w:trHeight w:val="350"/>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Strengths</w:t>
            </w:r>
          </w:p>
        </w:tc>
        <w:tc>
          <w:tcPr>
            <w:tcW w:w="10350" w:type="dxa"/>
          </w:tcPr>
          <w:p w:rsidR="005E6B39" w:rsidRPr="00C52C44" w:rsidRDefault="00FB352E" w:rsidP="000E4626">
            <w:pPr>
              <w:widowControl w:val="0"/>
              <w:rPr>
                <w:rFonts w:ascii="Garamond" w:hAnsi="Garamond"/>
              </w:rPr>
            </w:pPr>
            <w:r w:rsidRPr="00C52C44">
              <w:rPr>
                <w:rFonts w:ascii="Garamond" w:hAnsi="Garamond"/>
                <w:sz w:val="22"/>
              </w:rPr>
              <w:t xml:space="preserve">The SEA indicates that the assessments are </w:t>
            </w:r>
            <w:r w:rsidR="00BB5701" w:rsidRPr="00C52C44">
              <w:rPr>
                <w:rFonts w:ascii="Garamond" w:hAnsi="Garamond"/>
                <w:sz w:val="22"/>
              </w:rPr>
              <w:t>more rigorous than the assessments that they replace, and that a wider range of item types are used in them.</w:t>
            </w:r>
            <w:r w:rsidRPr="00C52C44">
              <w:rPr>
                <w:rFonts w:ascii="Garamond" w:hAnsi="Garamond"/>
                <w:sz w:val="22"/>
              </w:rPr>
              <w:t xml:space="preserve"> </w:t>
            </w:r>
          </w:p>
        </w:tc>
      </w:tr>
      <w:tr w:rsidR="00396C9D" w:rsidRPr="00BD75AB">
        <w:trPr>
          <w:cantSplit/>
          <w:trHeight w:val="530"/>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Weaknesses, issues, lack of clarity</w:t>
            </w:r>
          </w:p>
        </w:tc>
        <w:tc>
          <w:tcPr>
            <w:tcW w:w="10350" w:type="dxa"/>
          </w:tcPr>
          <w:p w:rsidR="00396C9D" w:rsidRPr="00C52C44" w:rsidRDefault="00FB352E" w:rsidP="000E4626">
            <w:pPr>
              <w:widowControl w:val="0"/>
              <w:rPr>
                <w:rFonts w:ascii="Garamond" w:hAnsi="Garamond"/>
              </w:rPr>
            </w:pPr>
            <w:r w:rsidRPr="00C52C44">
              <w:rPr>
                <w:rFonts w:ascii="Garamond" w:hAnsi="Garamond"/>
                <w:sz w:val="22"/>
              </w:rPr>
              <w:t>While the SEA indicates that the new assessments in reading</w:t>
            </w:r>
            <w:r w:rsidR="000E4626" w:rsidRPr="00C52C44">
              <w:rPr>
                <w:rFonts w:ascii="Garamond" w:hAnsi="Garamond"/>
                <w:sz w:val="22"/>
              </w:rPr>
              <w:t>/language arts</w:t>
            </w:r>
            <w:r w:rsidRPr="00C52C44">
              <w:rPr>
                <w:rFonts w:ascii="Garamond" w:hAnsi="Garamond"/>
                <w:sz w:val="22"/>
              </w:rPr>
              <w:t>, being used in 2015-16 as a transition assessment, and in mathemat</w:t>
            </w:r>
            <w:r w:rsidR="00BB5701" w:rsidRPr="00C52C44">
              <w:rPr>
                <w:rFonts w:ascii="Garamond" w:hAnsi="Garamond"/>
                <w:sz w:val="22"/>
              </w:rPr>
              <w:t>ics</w:t>
            </w:r>
            <w:r w:rsidR="00FF1F5C" w:rsidRPr="00C52C44">
              <w:rPr>
                <w:rFonts w:ascii="Garamond" w:hAnsi="Garamond"/>
                <w:sz w:val="22"/>
              </w:rPr>
              <w:t xml:space="preserve"> to be implemented later</w:t>
            </w:r>
            <w:r w:rsidR="00BB5701" w:rsidRPr="00C52C44">
              <w:rPr>
                <w:rFonts w:ascii="Garamond" w:hAnsi="Garamond"/>
                <w:sz w:val="22"/>
              </w:rPr>
              <w:t xml:space="preserve">, </w:t>
            </w:r>
            <w:r w:rsidR="000E4626" w:rsidRPr="00C52C44">
              <w:rPr>
                <w:rFonts w:ascii="Garamond" w:hAnsi="Garamond"/>
                <w:sz w:val="22"/>
              </w:rPr>
              <w:t>will be</w:t>
            </w:r>
            <w:r w:rsidR="00BB5701" w:rsidRPr="00C52C44">
              <w:rPr>
                <w:rFonts w:ascii="Garamond" w:hAnsi="Garamond"/>
                <w:sz w:val="22"/>
              </w:rPr>
              <w:t xml:space="preserve"> aligned with its </w:t>
            </w:r>
            <w:r w:rsidRPr="00C52C44">
              <w:rPr>
                <w:rFonts w:ascii="Garamond" w:hAnsi="Garamond"/>
                <w:sz w:val="22"/>
              </w:rPr>
              <w:t>revis</w:t>
            </w:r>
            <w:r w:rsidR="00BB5701" w:rsidRPr="00C52C44">
              <w:rPr>
                <w:rFonts w:ascii="Garamond" w:hAnsi="Garamond"/>
                <w:sz w:val="22"/>
              </w:rPr>
              <w:t xml:space="preserve">ed academic content standard, no evidence to support this assertion is provided in the summary of the development process on pages 37-46 of its waiver </w:t>
            </w:r>
            <w:r w:rsidR="002A3179">
              <w:rPr>
                <w:rFonts w:ascii="Garamond" w:hAnsi="Garamond"/>
                <w:sz w:val="22"/>
              </w:rPr>
              <w:t>request</w:t>
            </w:r>
            <w:r w:rsidR="00BB5701" w:rsidRPr="00C52C44">
              <w:rPr>
                <w:rFonts w:ascii="Garamond" w:hAnsi="Garamond"/>
                <w:sz w:val="22"/>
              </w:rPr>
              <w:t>.</w:t>
            </w:r>
            <w:r w:rsidRPr="00C52C44">
              <w:rPr>
                <w:rFonts w:ascii="Garamond" w:hAnsi="Garamond"/>
                <w:sz w:val="22"/>
              </w:rPr>
              <w:t xml:space="preserve"> </w:t>
            </w:r>
          </w:p>
        </w:tc>
      </w:tr>
      <w:tr w:rsidR="00396C9D" w:rsidRPr="00BD75AB">
        <w:trPr>
          <w:cantSplit/>
          <w:trHeight w:val="530"/>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Technical Assistance Suggestions</w:t>
            </w:r>
          </w:p>
        </w:tc>
        <w:tc>
          <w:tcPr>
            <w:tcW w:w="10350" w:type="dxa"/>
          </w:tcPr>
          <w:p w:rsidR="00396C9D" w:rsidRPr="00C52C44" w:rsidRDefault="00BB5701" w:rsidP="000A7006">
            <w:pPr>
              <w:widowControl w:val="0"/>
              <w:rPr>
                <w:rFonts w:ascii="Garamond" w:hAnsi="Garamond"/>
              </w:rPr>
            </w:pPr>
            <w:r w:rsidRPr="00C52C44">
              <w:rPr>
                <w:rFonts w:ascii="Garamond" w:hAnsi="Garamond"/>
                <w:sz w:val="22"/>
              </w:rPr>
              <w:t xml:space="preserve">The SEA should provide evidence that it has conducted alignment studies between its new assessments and its revised academic content standards in reading and mathematics. Such an alignment study could also shed light on the rigor of its academic content standards. </w:t>
            </w:r>
          </w:p>
        </w:tc>
      </w:tr>
    </w:tbl>
    <w:p w:rsidR="00396C9D" w:rsidRPr="00BD75AB" w:rsidRDefault="00396C9D" w:rsidP="000A7006">
      <w:pPr>
        <w:widowControl w:val="0"/>
        <w:rPr>
          <w:rFonts w:ascii="Garamond" w:hAnsi="Garamond"/>
          <w:b/>
          <w:sz w:val="22"/>
          <w:szCs w:val="22"/>
        </w:rPr>
      </w:pPr>
    </w:p>
    <w:p w:rsidR="00396C9D" w:rsidRPr="00BD75AB" w:rsidRDefault="00396C9D" w:rsidP="000A7006">
      <w:pPr>
        <w:pStyle w:val="Heading3"/>
      </w:pPr>
      <w:r w:rsidRPr="00BD75AB">
        <w:t>Principle 1  Overall Review</w:t>
      </w:r>
    </w:p>
    <w:p w:rsidR="00396C9D" w:rsidRPr="00BD75AB" w:rsidRDefault="00396C9D" w:rsidP="000A7006">
      <w:pPr>
        <w:widowControl w:val="0"/>
        <w:rPr>
          <w:rFonts w:ascii="Garamond" w:hAnsi="Garamond"/>
          <w:b/>
          <w:sz w:val="22"/>
          <w:szCs w:val="22"/>
        </w:rPr>
      </w:pPr>
    </w:p>
    <w:p w:rsidR="00396C9D" w:rsidRPr="00BD75AB" w:rsidRDefault="00396C9D" w:rsidP="000A7006">
      <w:pPr>
        <w:widowControl w:val="0"/>
        <w:rPr>
          <w:rFonts w:ascii="Garamond" w:hAnsi="Garamond"/>
          <w:sz w:val="22"/>
          <w:szCs w:val="22"/>
        </w:rPr>
      </w:pPr>
      <w:r w:rsidRPr="00BD75AB">
        <w:rPr>
          <w:rFonts w:ascii="Garamond" w:hAnsi="Garamond"/>
          <w:sz w:val="22"/>
          <w:szCs w:val="22"/>
        </w:rPr>
        <w:t>Is the SEA’s plan for transitioning to and implementing college-and career-ready standards, and developing and administering annual, statewide, aligned high-quality assessments that measure student growth, comprehensive, coherent, and likely to increase the quality of instruction for students and improve student achievement?  If not, what aspects are not addressed or need to be improved upon?</w:t>
      </w:r>
    </w:p>
    <w:p w:rsidR="00396C9D" w:rsidRPr="00BD75AB" w:rsidRDefault="00396C9D" w:rsidP="000A7006">
      <w:pPr>
        <w:widowControl w:val="0"/>
        <w:rPr>
          <w:rFonts w:ascii="Garamond" w:hAnsi="Garamond"/>
          <w:sz w:val="22"/>
          <w:szCs w:val="22"/>
        </w:rPr>
      </w:pPr>
    </w:p>
    <w:p w:rsidR="00396C9D" w:rsidRPr="00BD75AB" w:rsidRDefault="00396C9D" w:rsidP="000A7006">
      <w:pPr>
        <w:pStyle w:val="Heading4"/>
        <w:ind w:firstLine="0"/>
        <w:rPr>
          <w:sz w:val="22"/>
          <w:szCs w:val="22"/>
        </w:rPr>
      </w:pPr>
      <w:r w:rsidRPr="00BD75AB">
        <w:rPr>
          <w:sz w:val="22"/>
          <w:szCs w:val="22"/>
        </w:rPr>
        <w:t>Principle 1 Overall Review Response</w:t>
      </w:r>
      <w:r w:rsidRPr="00BD75AB">
        <w:rPr>
          <w:i/>
          <w:sz w:val="22"/>
          <w:szCs w:val="22"/>
        </w:rPr>
        <w:t xml:space="preserve"> </w:t>
      </w:r>
    </w:p>
    <w:p w:rsidR="00396C9D" w:rsidRPr="00BD75AB" w:rsidRDefault="00396C9D" w:rsidP="000A7006">
      <w:pPr>
        <w:widowControl w:val="0"/>
        <w:rPr>
          <w:rFonts w:ascii="Garamond" w:hAnsi="Garamond"/>
          <w:i/>
          <w:sz w:val="22"/>
          <w:szCs w:val="22"/>
        </w:rPr>
      </w:pPr>
    </w:p>
    <w:tbl>
      <w:tblPr>
        <w:tblW w:w="13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107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1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7647" w:rsidRPr="00BD75AB">
        <w:trPr>
          <w:cantSplit/>
          <w:trHeight w:val="1376"/>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Rationale</w:t>
            </w:r>
          </w:p>
        </w:tc>
        <w:tc>
          <w:tcPr>
            <w:tcW w:w="11070" w:type="dxa"/>
          </w:tcPr>
          <w:p w:rsidR="00D9061E" w:rsidRDefault="00075F5B">
            <w:pPr>
              <w:pStyle w:val="ListParagraph"/>
              <w:widowControl w:val="0"/>
              <w:spacing w:after="120"/>
              <w:ind w:left="342"/>
              <w:rPr>
                <w:rFonts w:ascii="Garamond" w:hAnsi="Garamond"/>
              </w:rPr>
            </w:pPr>
            <w:r>
              <w:rPr>
                <w:rFonts w:ascii="Garamond" w:hAnsi="Garamond"/>
              </w:rPr>
              <w:t xml:space="preserve">The SEA’s </w:t>
            </w:r>
            <w:r w:rsidR="002A3179">
              <w:rPr>
                <w:rFonts w:ascii="Garamond" w:hAnsi="Garamond"/>
              </w:rPr>
              <w:t>request</w:t>
            </w:r>
            <w:r>
              <w:rPr>
                <w:rFonts w:ascii="Garamond" w:hAnsi="Garamond"/>
              </w:rPr>
              <w:t xml:space="preserve"> appears to meet</w:t>
            </w:r>
            <w:r w:rsidR="00BB5701">
              <w:rPr>
                <w:rFonts w:ascii="Garamond" w:hAnsi="Garamond"/>
              </w:rPr>
              <w:t xml:space="preserve"> some of</w:t>
            </w:r>
            <w:r>
              <w:rPr>
                <w:rFonts w:ascii="Garamond" w:hAnsi="Garamond"/>
              </w:rPr>
              <w:t xml:space="preserve"> the criteria for acceptance. </w:t>
            </w:r>
            <w:r w:rsidR="00BB5701">
              <w:rPr>
                <w:rFonts w:ascii="Garamond" w:hAnsi="Garamond"/>
              </w:rPr>
              <w:t>The lack of evidence about the alignment between its academic content standards and revised assessments does not lend support to assertions of alignment between the two.</w:t>
            </w:r>
          </w:p>
        </w:tc>
      </w:tr>
      <w:tr w:rsidR="009F7647" w:rsidRPr="00BD75AB">
        <w:trPr>
          <w:cantSplit/>
          <w:trHeight w:val="1385"/>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Strengths</w:t>
            </w:r>
          </w:p>
        </w:tc>
        <w:tc>
          <w:tcPr>
            <w:tcW w:w="11070" w:type="dxa"/>
          </w:tcPr>
          <w:p w:rsidR="00D9061E" w:rsidRDefault="00BA492C">
            <w:pPr>
              <w:pStyle w:val="ListParagraph"/>
              <w:widowControl w:val="0"/>
              <w:spacing w:after="120"/>
              <w:ind w:left="342"/>
              <w:rPr>
                <w:rFonts w:ascii="Garamond" w:hAnsi="Garamond"/>
              </w:rPr>
            </w:pPr>
            <w:r>
              <w:rPr>
                <w:rFonts w:ascii="Garamond" w:hAnsi="Garamond"/>
              </w:rPr>
              <w:t>The development and use of its academic content standards is thoroughly described, as well as connected to other state initiatives such as professional learning opportunities for educators.</w:t>
            </w:r>
            <w:r w:rsidR="00BB5701">
              <w:rPr>
                <w:rFonts w:ascii="Garamond" w:hAnsi="Garamond"/>
              </w:rPr>
              <w:t xml:space="preserve"> The development of revised reading</w:t>
            </w:r>
            <w:r w:rsidR="000E4626">
              <w:rPr>
                <w:rFonts w:ascii="Garamond" w:hAnsi="Garamond"/>
              </w:rPr>
              <w:t>/language arts</w:t>
            </w:r>
            <w:r w:rsidR="00BB5701">
              <w:rPr>
                <w:rFonts w:ascii="Garamond" w:hAnsi="Garamond"/>
              </w:rPr>
              <w:t xml:space="preserve"> and mathematics assessments is also well described. </w:t>
            </w:r>
          </w:p>
        </w:tc>
      </w:tr>
      <w:tr w:rsidR="009F7647" w:rsidRPr="00BD75AB">
        <w:trPr>
          <w:cantSplit/>
          <w:trHeight w:val="1403"/>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Weaknesses, issues, lack of clarity</w:t>
            </w:r>
          </w:p>
        </w:tc>
        <w:tc>
          <w:tcPr>
            <w:tcW w:w="11070" w:type="dxa"/>
          </w:tcPr>
          <w:p w:rsidR="00D9061E" w:rsidRDefault="00BA492C">
            <w:pPr>
              <w:pStyle w:val="ListParagraph"/>
              <w:widowControl w:val="0"/>
              <w:spacing w:after="120"/>
              <w:ind w:left="342"/>
              <w:rPr>
                <w:rFonts w:ascii="Garamond" w:hAnsi="Garamond"/>
              </w:rPr>
            </w:pPr>
            <w:r>
              <w:rPr>
                <w:rFonts w:ascii="Garamond" w:hAnsi="Garamond"/>
              </w:rPr>
              <w:t xml:space="preserve">The SEA’s </w:t>
            </w:r>
            <w:r w:rsidR="002A3179">
              <w:rPr>
                <w:rFonts w:ascii="Garamond" w:hAnsi="Garamond"/>
              </w:rPr>
              <w:t>request</w:t>
            </w:r>
            <w:r>
              <w:rPr>
                <w:rFonts w:ascii="Garamond" w:hAnsi="Garamond"/>
              </w:rPr>
              <w:t xml:space="preserve"> </w:t>
            </w:r>
            <w:r w:rsidR="00017653">
              <w:rPr>
                <w:rFonts w:ascii="Garamond" w:hAnsi="Garamond"/>
              </w:rPr>
              <w:t>should be</w:t>
            </w:r>
            <w:r>
              <w:rPr>
                <w:rFonts w:ascii="Garamond" w:hAnsi="Garamond"/>
              </w:rPr>
              <w:t xml:space="preserve"> more detailed</w:t>
            </w:r>
            <w:r w:rsidR="00017653">
              <w:rPr>
                <w:rFonts w:ascii="Garamond" w:hAnsi="Garamond"/>
              </w:rPr>
              <w:t xml:space="preserve"> by</w:t>
            </w:r>
            <w:r>
              <w:rPr>
                <w:rFonts w:ascii="Garamond" w:hAnsi="Garamond"/>
              </w:rPr>
              <w:t xml:space="preserve"> naming the groups and organizations</w:t>
            </w:r>
            <w:r w:rsidR="00017653">
              <w:rPr>
                <w:rFonts w:ascii="Garamond" w:hAnsi="Garamond"/>
              </w:rPr>
              <w:t xml:space="preserve">  that</w:t>
            </w:r>
            <w:r>
              <w:rPr>
                <w:rFonts w:ascii="Garamond" w:hAnsi="Garamond"/>
              </w:rPr>
              <w:t xml:space="preserve"> it consulted </w:t>
            </w:r>
            <w:r w:rsidR="000E4626">
              <w:rPr>
                <w:rFonts w:ascii="Garamond" w:hAnsi="Garamond"/>
              </w:rPr>
              <w:t>while</w:t>
            </w:r>
            <w:r>
              <w:rPr>
                <w:rFonts w:ascii="Garamond" w:hAnsi="Garamond"/>
              </w:rPr>
              <w:t xml:space="preserve"> developing its waiver request, as well as the number of representatives of these various groups and organizations who were consulted in various sessions held within the state. </w:t>
            </w:r>
            <w:r w:rsidR="00017653">
              <w:rPr>
                <w:rFonts w:ascii="Garamond" w:hAnsi="Garamond"/>
              </w:rPr>
              <w:t xml:space="preserve">This would provide evidence of the extent to which its </w:t>
            </w:r>
            <w:r w:rsidR="002A3179">
              <w:rPr>
                <w:rFonts w:ascii="Garamond" w:hAnsi="Garamond"/>
              </w:rPr>
              <w:t>request</w:t>
            </w:r>
            <w:r w:rsidR="00017653">
              <w:rPr>
                <w:rFonts w:ascii="Garamond" w:hAnsi="Garamond"/>
              </w:rPr>
              <w:t xml:space="preserve"> for ESEA accountability flexibility waiver was prepared with broad input and support from a number of Nebraska groups and organizations. </w:t>
            </w:r>
            <w:r w:rsidR="000E4626">
              <w:rPr>
                <w:rFonts w:ascii="Garamond" w:hAnsi="Garamond"/>
              </w:rPr>
              <w:t xml:space="preserve">The SEA presented </w:t>
            </w:r>
            <w:r w:rsidR="00017653">
              <w:rPr>
                <w:rFonts w:ascii="Garamond" w:hAnsi="Garamond"/>
              </w:rPr>
              <w:t>n</w:t>
            </w:r>
            <w:r w:rsidR="00BB5701">
              <w:rPr>
                <w:rFonts w:ascii="Garamond" w:hAnsi="Garamond"/>
              </w:rPr>
              <w:t xml:space="preserve">o evidence to support the assertion of alignment between standards and assessments in the summary of the development process on pages 37-46 of its waiver </w:t>
            </w:r>
            <w:r w:rsidR="002A3179">
              <w:rPr>
                <w:rFonts w:ascii="Garamond" w:hAnsi="Garamond"/>
              </w:rPr>
              <w:t>request</w:t>
            </w:r>
            <w:r w:rsidR="00BB5701">
              <w:rPr>
                <w:rFonts w:ascii="Garamond" w:hAnsi="Garamond"/>
              </w:rPr>
              <w:t xml:space="preserve">. </w:t>
            </w:r>
          </w:p>
        </w:tc>
      </w:tr>
      <w:tr w:rsidR="009F7647" w:rsidRPr="00BD75AB">
        <w:trPr>
          <w:cantSplit/>
          <w:trHeight w:val="1599"/>
        </w:trPr>
        <w:tc>
          <w:tcPr>
            <w:tcW w:w="1980" w:type="dxa"/>
            <w:vAlign w:val="center"/>
          </w:tcPr>
          <w:p w:rsidR="009F7647" w:rsidRPr="00BD75AB" w:rsidRDefault="009F7647" w:rsidP="000A7006">
            <w:pPr>
              <w:widowControl w:val="0"/>
              <w:jc w:val="center"/>
              <w:rPr>
                <w:rFonts w:ascii="Garamond" w:hAnsi="Garamond"/>
                <w:i/>
              </w:rPr>
            </w:pPr>
            <w:r w:rsidRPr="00BD75AB">
              <w:rPr>
                <w:rFonts w:ascii="Garamond" w:hAnsi="Garamond"/>
                <w:i/>
                <w:sz w:val="22"/>
                <w:szCs w:val="22"/>
              </w:rPr>
              <w:t>Technical Assistance Suggestions</w:t>
            </w:r>
          </w:p>
        </w:tc>
        <w:tc>
          <w:tcPr>
            <w:tcW w:w="11070" w:type="dxa"/>
          </w:tcPr>
          <w:p w:rsidR="00D9061E" w:rsidRDefault="00FB352E">
            <w:pPr>
              <w:pStyle w:val="ListParagraph"/>
              <w:widowControl w:val="0"/>
              <w:spacing w:after="120"/>
              <w:ind w:left="342"/>
              <w:rPr>
                <w:rFonts w:ascii="Garamond" w:hAnsi="Garamond"/>
              </w:rPr>
            </w:pPr>
            <w:r>
              <w:rPr>
                <w:rFonts w:ascii="Garamond" w:hAnsi="Garamond"/>
              </w:rPr>
              <w:t>The SEA should specify, by name and by number of participants, which diverse group</w:t>
            </w:r>
            <w:r w:rsidR="00017653">
              <w:rPr>
                <w:rFonts w:ascii="Garamond" w:hAnsi="Garamond"/>
              </w:rPr>
              <w:t>s</w:t>
            </w:r>
            <w:r>
              <w:rPr>
                <w:rFonts w:ascii="Garamond" w:hAnsi="Garamond"/>
              </w:rPr>
              <w:t xml:space="preserve"> of stakeholders was consulted and from whom input was sought. </w:t>
            </w:r>
            <w:r w:rsidR="00017653">
              <w:rPr>
                <w:rFonts w:ascii="Garamond" w:hAnsi="Garamond"/>
              </w:rPr>
              <w:t xml:space="preserve">This will provide evidence of the extent to which its </w:t>
            </w:r>
            <w:r w:rsidR="002A3179">
              <w:rPr>
                <w:rFonts w:ascii="Garamond" w:hAnsi="Garamond"/>
              </w:rPr>
              <w:t>request</w:t>
            </w:r>
            <w:r w:rsidR="00017653">
              <w:rPr>
                <w:rFonts w:ascii="Garamond" w:hAnsi="Garamond"/>
              </w:rPr>
              <w:t xml:space="preserve"> for ESEA accountability flexibility waiver was prepared with broad input and support from a number of Nebraska groups and organizations. </w:t>
            </w:r>
            <w:r w:rsidR="00BB5701">
              <w:rPr>
                <w:rFonts w:ascii="Garamond" w:hAnsi="Garamond"/>
              </w:rPr>
              <w:t xml:space="preserve">The SEA should provide evidence that it has conducted alignment studies between its new assessments and its revised academic content standards in reading and mathematics. </w:t>
            </w:r>
          </w:p>
        </w:tc>
      </w:tr>
    </w:tbl>
    <w:p w:rsidR="00396C9D" w:rsidRPr="00BD75AB" w:rsidRDefault="00396C9D" w:rsidP="000A7006">
      <w:pPr>
        <w:widowControl w:val="0"/>
        <w:rPr>
          <w:rFonts w:ascii="Garamond" w:hAnsi="Garamond"/>
          <w:sz w:val="22"/>
          <w:szCs w:val="22"/>
        </w:rPr>
      </w:pPr>
    </w:p>
    <w:p w:rsidR="00396C9D" w:rsidRPr="00BD75AB" w:rsidRDefault="00396C9D" w:rsidP="000A7006">
      <w:pPr>
        <w:pStyle w:val="Heading2"/>
      </w:pPr>
      <w:r w:rsidRPr="00BD75AB">
        <w:lastRenderedPageBreak/>
        <w:t>Principle 2: State-Developed Differentiated Recognition, Accountability, and Support</w:t>
      </w:r>
    </w:p>
    <w:p w:rsidR="00396C9D" w:rsidRPr="00BD75AB" w:rsidRDefault="00396C9D" w:rsidP="000A7006">
      <w:pPr>
        <w:widowControl w:val="0"/>
        <w:rPr>
          <w:rFonts w:ascii="Garamond" w:hAnsi="Garamond"/>
          <w:b/>
          <w:smallCaps/>
          <w:sz w:val="22"/>
          <w:szCs w:val="22"/>
        </w:rPr>
      </w:pPr>
    </w:p>
    <w:p w:rsidR="00396C9D" w:rsidRPr="00BD75AB" w:rsidRDefault="00396C9D" w:rsidP="000A7006">
      <w:pPr>
        <w:pStyle w:val="Heading3"/>
      </w:pPr>
      <w:r w:rsidRPr="00BD75AB">
        <w:rPr>
          <w:bCs/>
        </w:rPr>
        <w:t>2</w:t>
      </w:r>
      <w:r w:rsidRPr="00BD75AB">
        <w:t xml:space="preserve">.A </w:t>
      </w:r>
      <w:r w:rsidRPr="00BD75AB">
        <w:tab/>
        <w:t>Develop and Implement a State-Based System of Differentiated Recognition, Accountability,  and Support</w:t>
      </w:r>
    </w:p>
    <w:p w:rsidR="00396C9D" w:rsidRPr="00BD75AB" w:rsidRDefault="00396C9D" w:rsidP="000A7006">
      <w:pPr>
        <w:widowControl w:val="0"/>
        <w:rPr>
          <w:rFonts w:ascii="Garamond" w:hAnsi="Garamond"/>
          <w:b/>
          <w:smallCaps/>
          <w:sz w:val="22"/>
          <w:szCs w:val="22"/>
        </w:rPr>
      </w:pPr>
    </w:p>
    <w:p w:rsidR="00396C9D" w:rsidRPr="00BD75AB" w:rsidRDefault="00396C9D" w:rsidP="000A7006">
      <w:pPr>
        <w:widowControl w:val="0"/>
        <w:rPr>
          <w:rFonts w:ascii="Garamond" w:hAnsi="Garamond"/>
          <w:sz w:val="22"/>
          <w:szCs w:val="22"/>
        </w:rPr>
      </w:pPr>
      <w:r w:rsidRPr="00BD75AB">
        <w:rPr>
          <w:rFonts w:ascii="Garamond" w:hAnsi="Garamond"/>
          <w:b/>
          <w:sz w:val="22"/>
          <w:szCs w:val="22"/>
        </w:rPr>
        <w:t xml:space="preserve"> 2.A.i</w:t>
      </w:r>
      <w:r w:rsidRPr="00BD75AB">
        <w:rPr>
          <w:rFonts w:ascii="Garamond" w:hAnsi="Garamond"/>
          <w:sz w:val="22"/>
          <w:szCs w:val="22"/>
        </w:rPr>
        <w:tab/>
        <w:t xml:space="preserve">Did the SEA propose a differentiated recognition, accountability, and support system, and a high-quality plan to implement this system that is </w:t>
      </w:r>
      <w:r w:rsidRPr="00BD75AB">
        <w:rPr>
          <w:rFonts w:ascii="Garamond" w:hAnsi="Garamond"/>
          <w:b/>
          <w:sz w:val="22"/>
          <w:szCs w:val="22"/>
        </w:rPr>
        <w:t>likely to improve student achievement and school performance, close achievement gaps, and increase the quality of instruction for students?</w:t>
      </w:r>
      <w:r w:rsidR="00F17E45">
        <w:rPr>
          <w:rFonts w:ascii="Garamond" w:hAnsi="Garamond"/>
          <w:b/>
          <w:sz w:val="22"/>
          <w:szCs w:val="22"/>
        </w:rPr>
        <w:t xml:space="preserve"> Did the SEA demonstrate that a school may not receive the highest rating in the SEA’s differentiated recognition, accountability , and support system if there are significant achievement or graduation rate gaps across subgroups that are not closing in the school?</w:t>
      </w:r>
      <w:r w:rsidRPr="00BD75AB">
        <w:rPr>
          <w:rFonts w:ascii="Garamond" w:hAnsi="Garamond"/>
          <w:sz w:val="22"/>
          <w:szCs w:val="22"/>
        </w:rPr>
        <w:t xml:space="preserve"> (</w:t>
      </w:r>
      <w:r w:rsidRPr="00BD75AB">
        <w:rPr>
          <w:rFonts w:ascii="Garamond" w:hAnsi="Garamond"/>
          <w:i/>
          <w:sz w:val="22"/>
          <w:szCs w:val="22"/>
          <w:u w:val="single"/>
        </w:rPr>
        <w:t>note to Peers, please write to this question after completing 2.A.i.a and 2.A.i.b</w:t>
      </w:r>
      <w:r w:rsidRPr="00BD75AB">
        <w:rPr>
          <w:rFonts w:ascii="Garamond" w:hAnsi="Garamond"/>
          <w:i/>
          <w:sz w:val="22"/>
          <w:szCs w:val="22"/>
        </w:rPr>
        <w:t>)</w:t>
      </w:r>
    </w:p>
    <w:p w:rsidR="00396C9D" w:rsidRPr="00BD75AB" w:rsidRDefault="00396C9D" w:rsidP="000A7006">
      <w:pPr>
        <w:widowControl w:val="0"/>
        <w:tabs>
          <w:tab w:val="left" w:pos="-18"/>
        </w:tabs>
        <w:rPr>
          <w:rFonts w:ascii="Garamond" w:hAnsi="Garamond"/>
          <w:b/>
          <w:smallCaps/>
          <w:sz w:val="22"/>
          <w:szCs w:val="22"/>
        </w:rPr>
      </w:pPr>
    </w:p>
    <w:p w:rsidR="00396C9D" w:rsidRPr="00BD75AB" w:rsidRDefault="00396C9D" w:rsidP="000A7006">
      <w:pPr>
        <w:pStyle w:val="Heading4"/>
        <w:rPr>
          <w:sz w:val="22"/>
          <w:szCs w:val="22"/>
        </w:rPr>
      </w:pPr>
      <w:r w:rsidRPr="00BD75AB">
        <w:rPr>
          <w:sz w:val="22"/>
          <w:szCs w:val="22"/>
        </w:rPr>
        <w:t xml:space="preserve">2.A.i  Response </w:t>
      </w:r>
    </w:p>
    <w:p w:rsidR="00396C9D" w:rsidRPr="00BD75AB" w:rsidRDefault="00396C9D" w:rsidP="000A7006">
      <w:pPr>
        <w:widowControl w:val="0"/>
        <w:ind w:firstLine="720"/>
        <w:rPr>
          <w:rFonts w:ascii="Garamond" w:hAnsi="Garamond"/>
          <w:i/>
          <w:sz w:val="22"/>
          <w:szCs w:val="22"/>
        </w:rPr>
      </w:pPr>
    </w:p>
    <w:tbl>
      <w:tblPr>
        <w:tblW w:w="12222"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42"/>
      </w:tblGrid>
      <w:tr w:rsidR="00396C9D" w:rsidRPr="00BD75AB">
        <w:trPr>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42"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AA4C24" w:rsidRPr="00BD75AB">
        <w:trPr>
          <w:trHeight w:val="1169"/>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Rationale</w:t>
            </w:r>
          </w:p>
        </w:tc>
        <w:tc>
          <w:tcPr>
            <w:tcW w:w="10242" w:type="dxa"/>
          </w:tcPr>
          <w:p w:rsidR="00D9061E" w:rsidRDefault="004D453D">
            <w:pPr>
              <w:pStyle w:val="ListParagraph"/>
              <w:widowControl w:val="0"/>
              <w:spacing w:after="120" w:line="240" w:lineRule="auto"/>
              <w:ind w:left="158"/>
              <w:rPr>
                <w:rFonts w:ascii="Garamond" w:hAnsi="Garamond"/>
              </w:rPr>
            </w:pPr>
            <w:r>
              <w:rPr>
                <w:rFonts w:ascii="Garamond" w:hAnsi="Garamond"/>
              </w:rPr>
              <w:t xml:space="preserve">The state did propose a </w:t>
            </w:r>
            <w:r w:rsidRPr="00BD75AB">
              <w:rPr>
                <w:rFonts w:ascii="Garamond" w:hAnsi="Garamond"/>
              </w:rPr>
              <w:t>differentiated recognition, accountability, and support system, and a high-quality plan to implement this system that</w:t>
            </w:r>
            <w:r>
              <w:rPr>
                <w:rFonts w:ascii="Garamond" w:hAnsi="Garamond"/>
              </w:rPr>
              <w:t xml:space="preserve"> it believes</w:t>
            </w:r>
            <w:r w:rsidRPr="00BD75AB">
              <w:rPr>
                <w:rFonts w:ascii="Garamond" w:hAnsi="Garamond"/>
              </w:rPr>
              <w:t xml:space="preserve"> is </w:t>
            </w:r>
            <w:r w:rsidR="00482F81" w:rsidRPr="00482F81">
              <w:rPr>
                <w:rFonts w:ascii="Garamond" w:hAnsi="Garamond"/>
              </w:rPr>
              <w:t>likely to improve student achievement and school performance, close achievement gaps, and increase the quality of instruction for students</w:t>
            </w:r>
            <w:r w:rsidR="00F109CA">
              <w:rPr>
                <w:rFonts w:ascii="Garamond" w:hAnsi="Garamond"/>
              </w:rPr>
              <w:t>.</w:t>
            </w:r>
            <w:r>
              <w:rPr>
                <w:rFonts w:ascii="Garamond" w:hAnsi="Garamond"/>
                <w:b/>
              </w:rPr>
              <w:t xml:space="preserve"> </w:t>
            </w:r>
            <w:r w:rsidRPr="00BD75AB">
              <w:rPr>
                <w:rFonts w:ascii="Garamond" w:hAnsi="Garamond"/>
              </w:rPr>
              <w:t xml:space="preserve"> </w:t>
            </w:r>
          </w:p>
        </w:tc>
      </w:tr>
      <w:tr w:rsidR="00AA4C24" w:rsidRPr="00BD75AB">
        <w:trPr>
          <w:trHeight w:val="1453"/>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Strengths</w:t>
            </w:r>
          </w:p>
        </w:tc>
        <w:tc>
          <w:tcPr>
            <w:tcW w:w="10242" w:type="dxa"/>
          </w:tcPr>
          <w:p w:rsidR="00D9061E" w:rsidRDefault="004D453D">
            <w:pPr>
              <w:pStyle w:val="ListParagraph"/>
              <w:widowControl w:val="0"/>
              <w:spacing w:after="120" w:line="240" w:lineRule="auto"/>
              <w:ind w:left="158"/>
              <w:rPr>
                <w:rFonts w:ascii="Garamond" w:hAnsi="Garamond"/>
              </w:rPr>
            </w:pPr>
            <w:r>
              <w:rPr>
                <w:rFonts w:ascii="Garamond" w:hAnsi="Garamond"/>
              </w:rPr>
              <w:t xml:space="preserve">The SEA proposes an accountability process that has four levels to it, that incorporates student performance in several ways, and that includes other factors such as graduation rate. The system </w:t>
            </w:r>
            <w:r w:rsidR="000E4626">
              <w:rPr>
                <w:rFonts w:ascii="Garamond" w:hAnsi="Garamond"/>
              </w:rPr>
              <w:t>includes</w:t>
            </w:r>
            <w:r>
              <w:rPr>
                <w:rFonts w:ascii="Garamond" w:hAnsi="Garamond"/>
              </w:rPr>
              <w:t xml:space="preserve"> multiple steps that appear to be carefully thought out. </w:t>
            </w:r>
          </w:p>
        </w:tc>
      </w:tr>
      <w:tr w:rsidR="00AA4C24" w:rsidRPr="00BD75AB">
        <w:trPr>
          <w:trHeight w:val="1453"/>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Weaknesses, issues, lack of clarity</w:t>
            </w:r>
          </w:p>
        </w:tc>
        <w:tc>
          <w:tcPr>
            <w:tcW w:w="10242" w:type="dxa"/>
          </w:tcPr>
          <w:p w:rsidR="00D9061E" w:rsidRDefault="00F109CA">
            <w:pPr>
              <w:pStyle w:val="ListParagraph"/>
              <w:widowControl w:val="0"/>
              <w:spacing w:after="120" w:line="240" w:lineRule="auto"/>
              <w:ind w:left="158"/>
              <w:rPr>
                <w:rFonts w:ascii="Garamond" w:hAnsi="Garamond"/>
              </w:rPr>
            </w:pPr>
            <w:r>
              <w:rPr>
                <w:rFonts w:ascii="Garamond" w:hAnsi="Garamond"/>
              </w:rPr>
              <w:t xml:space="preserve">Since the SEA proposes to use a </w:t>
            </w:r>
            <w:r w:rsidR="000E4626">
              <w:rPr>
                <w:rFonts w:ascii="Garamond" w:hAnsi="Garamond"/>
              </w:rPr>
              <w:t>super</w:t>
            </w:r>
            <w:r>
              <w:rPr>
                <w:rFonts w:ascii="Garamond" w:hAnsi="Garamond"/>
              </w:rPr>
              <w:t xml:space="preserve"> subgroup of students in the Needs Improvement category, </w:t>
            </w:r>
            <w:r w:rsidR="000E4626">
              <w:rPr>
                <w:rFonts w:ascii="Garamond" w:hAnsi="Garamond"/>
              </w:rPr>
              <w:t xml:space="preserve">but did not provide information about how </w:t>
            </w:r>
            <w:r w:rsidR="00017653">
              <w:rPr>
                <w:rFonts w:ascii="Garamond" w:hAnsi="Garamond"/>
              </w:rPr>
              <w:t>this</w:t>
            </w:r>
            <w:r w:rsidR="000E4626">
              <w:rPr>
                <w:rFonts w:ascii="Garamond" w:hAnsi="Garamond"/>
              </w:rPr>
              <w:t xml:space="preserve"> subgroup</w:t>
            </w:r>
            <w:r w:rsidR="00017653">
              <w:rPr>
                <w:rFonts w:ascii="Garamond" w:hAnsi="Garamond"/>
              </w:rPr>
              <w:t xml:space="preserve"> relates statistically to the traditional subgroups</w:t>
            </w:r>
            <w:r w:rsidR="000E4626">
              <w:rPr>
                <w:rFonts w:ascii="Garamond" w:hAnsi="Garamond"/>
              </w:rPr>
              <w:t xml:space="preserve">, </w:t>
            </w:r>
            <w:r>
              <w:rPr>
                <w:rFonts w:ascii="Garamond" w:hAnsi="Garamond"/>
              </w:rPr>
              <w:t>t</w:t>
            </w:r>
            <w:r w:rsidR="00873BF8" w:rsidRPr="00873BF8">
              <w:rPr>
                <w:rFonts w:ascii="Garamond" w:hAnsi="Garamond"/>
              </w:rPr>
              <w:t xml:space="preserve">he SEA did not demonstrate </w:t>
            </w:r>
            <w:r>
              <w:rPr>
                <w:rFonts w:ascii="Garamond" w:hAnsi="Garamond"/>
              </w:rPr>
              <w:t xml:space="preserve">that a school may not </w:t>
            </w:r>
            <w:r w:rsidR="00873BF8" w:rsidRPr="00873BF8">
              <w:rPr>
                <w:rFonts w:ascii="Garamond" w:hAnsi="Garamond"/>
              </w:rPr>
              <w:t>receive the highest rating in the SEA’s differentia</w:t>
            </w:r>
            <w:r>
              <w:rPr>
                <w:rFonts w:ascii="Garamond" w:hAnsi="Garamond"/>
              </w:rPr>
              <w:t>ted recognition, accountability</w:t>
            </w:r>
            <w:r w:rsidR="00873BF8" w:rsidRPr="00873BF8">
              <w:rPr>
                <w:rFonts w:ascii="Garamond" w:hAnsi="Garamond"/>
              </w:rPr>
              <w:t>, and support system if there are significant achievement or graduation rate gaps across subgroups that are not closing in the school</w:t>
            </w:r>
            <w:r>
              <w:rPr>
                <w:rFonts w:ascii="Garamond" w:hAnsi="Garamond"/>
              </w:rPr>
              <w:t>.</w:t>
            </w:r>
            <w:r w:rsidR="004D453D">
              <w:rPr>
                <w:rFonts w:ascii="Garamond" w:hAnsi="Garamond"/>
              </w:rPr>
              <w:t xml:space="preserve"> The lack of information about the overlap in composition between the traditional subgroups and the super subgroup, as well as lack of information about adjustments in accountability levels made by the SEA, makes this difficult to ascertain. </w:t>
            </w:r>
          </w:p>
        </w:tc>
      </w:tr>
      <w:tr w:rsidR="00AA4C24" w:rsidRPr="00BD75AB">
        <w:trPr>
          <w:trHeight w:val="1453"/>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lastRenderedPageBreak/>
              <w:t>Technical Assistance Suggestions</w:t>
            </w:r>
          </w:p>
        </w:tc>
        <w:tc>
          <w:tcPr>
            <w:tcW w:w="10242" w:type="dxa"/>
          </w:tcPr>
          <w:p w:rsidR="00D9061E" w:rsidRDefault="004D453D">
            <w:pPr>
              <w:pStyle w:val="ListParagraph"/>
              <w:widowControl w:val="0"/>
              <w:spacing w:after="120" w:line="240" w:lineRule="auto"/>
              <w:ind w:left="158"/>
              <w:rPr>
                <w:rFonts w:ascii="Garamond" w:hAnsi="Garamond"/>
              </w:rPr>
            </w:pPr>
            <w:r>
              <w:rPr>
                <w:rFonts w:ascii="Garamond" w:hAnsi="Garamond"/>
              </w:rPr>
              <w:t>The SEA needs to provide more information about overlap in the composition of the traditional subgroups and the super subgroup. The state also needs to define how it calculates the graduation rate—</w:t>
            </w:r>
            <w:r w:rsidR="007A4F77">
              <w:rPr>
                <w:rFonts w:ascii="Garamond" w:hAnsi="Garamond"/>
              </w:rPr>
              <w:t>two different metrics are briefly alluded to on p. 42. Are any adjustments made to the two graduation rates?</w:t>
            </w:r>
          </w:p>
        </w:tc>
      </w:tr>
    </w:tbl>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sz w:val="22"/>
          <w:szCs w:val="22"/>
        </w:rPr>
      </w:pPr>
      <w:r w:rsidRPr="00BD75AB">
        <w:rPr>
          <w:rFonts w:ascii="Garamond" w:hAnsi="Garamond"/>
          <w:sz w:val="22"/>
          <w:szCs w:val="22"/>
        </w:rPr>
        <w:br w:type="page"/>
      </w:r>
    </w:p>
    <w:p w:rsidR="00396C9D" w:rsidRPr="00BD75AB" w:rsidRDefault="00396C9D" w:rsidP="000A7006">
      <w:pPr>
        <w:pStyle w:val="ListParagraph"/>
        <w:widowControl w:val="0"/>
        <w:numPr>
          <w:ilvl w:val="0"/>
          <w:numId w:val="4"/>
        </w:numPr>
        <w:spacing w:after="0" w:line="240" w:lineRule="auto"/>
        <w:rPr>
          <w:rFonts w:ascii="Garamond" w:hAnsi="Garamond"/>
        </w:rPr>
      </w:pPr>
      <w:r w:rsidRPr="00BD75AB">
        <w:rPr>
          <w:rFonts w:ascii="Garamond" w:hAnsi="Garamond"/>
        </w:rPr>
        <w:lastRenderedPageBreak/>
        <w:t xml:space="preserve">Does the SEA’s accountability system provide differentiated recognition, accountability, and support for all LEAs in </w:t>
      </w:r>
      <w:r w:rsidR="00CF7F4E">
        <w:rPr>
          <w:rFonts w:ascii="Garamond" w:hAnsi="Garamond"/>
        </w:rPr>
        <w:t>the state</w:t>
      </w:r>
      <w:r w:rsidR="0071311D">
        <w:rPr>
          <w:rFonts w:ascii="Garamond" w:hAnsi="Garamond"/>
        </w:rPr>
        <w:t xml:space="preserve"> </w:t>
      </w:r>
      <w:r w:rsidRPr="00BD75AB">
        <w:rPr>
          <w:rFonts w:ascii="Garamond" w:hAnsi="Garamond"/>
        </w:rPr>
        <w:t xml:space="preserve">and for all Title I schools in those LEAs based on (1) </w:t>
      </w:r>
      <w:r w:rsidRPr="00BD75AB">
        <w:rPr>
          <w:rFonts w:ascii="Garamond" w:hAnsi="Garamond"/>
          <w:b/>
        </w:rPr>
        <w:t>student achievement</w:t>
      </w:r>
      <w:r w:rsidRPr="00BD75AB">
        <w:rPr>
          <w:rFonts w:ascii="Garamond" w:hAnsi="Garamond"/>
        </w:rPr>
        <w:t xml:space="preserve"> in reading/language arts and mathematics, and other subjects at </w:t>
      </w:r>
      <w:r w:rsidR="0071311D">
        <w:rPr>
          <w:rFonts w:ascii="Garamond" w:hAnsi="Garamond"/>
        </w:rPr>
        <w:t>the state</w:t>
      </w:r>
      <w:r w:rsidRPr="00BD75AB">
        <w:rPr>
          <w:rFonts w:ascii="Garamond" w:hAnsi="Garamond"/>
        </w:rPr>
        <w:t xml:space="preserve">’s discretion, for all students and </w:t>
      </w:r>
      <w:r w:rsidRPr="00BD75AB">
        <w:rPr>
          <w:rFonts w:ascii="Garamond" w:hAnsi="Garamond"/>
          <w:b/>
        </w:rPr>
        <w:t>all subgroups</w:t>
      </w:r>
      <w:r w:rsidRPr="00BD75AB">
        <w:rPr>
          <w:rFonts w:ascii="Garamond" w:hAnsi="Garamond"/>
        </w:rPr>
        <w:t xml:space="preserve"> of students identified in ESEA section 1111(b)(2)(C)(v)(II); (2) </w:t>
      </w:r>
      <w:r w:rsidRPr="00BD75AB">
        <w:rPr>
          <w:rFonts w:ascii="Garamond" w:hAnsi="Garamond"/>
          <w:b/>
        </w:rPr>
        <w:t>graduation rates</w:t>
      </w:r>
      <w:r w:rsidRPr="00BD75AB">
        <w:rPr>
          <w:rFonts w:ascii="Garamond" w:hAnsi="Garamond"/>
        </w:rPr>
        <w:t xml:space="preserve"> for all students and </w:t>
      </w:r>
      <w:r w:rsidRPr="00BD75AB">
        <w:rPr>
          <w:rFonts w:ascii="Garamond" w:hAnsi="Garamond"/>
          <w:b/>
        </w:rPr>
        <w:t>all subgroups</w:t>
      </w:r>
      <w:r w:rsidRPr="00BD75AB">
        <w:rPr>
          <w:rFonts w:ascii="Garamond" w:hAnsi="Garamond"/>
        </w:rPr>
        <w:t xml:space="preserve">; and (3) </w:t>
      </w:r>
      <w:r w:rsidRPr="00BD75AB">
        <w:rPr>
          <w:rFonts w:ascii="Garamond" w:hAnsi="Garamond"/>
          <w:b/>
        </w:rPr>
        <w:t>school performance and progress</w:t>
      </w:r>
      <w:r w:rsidRPr="00BD75AB">
        <w:rPr>
          <w:rFonts w:ascii="Garamond" w:hAnsi="Garamond"/>
        </w:rPr>
        <w:t xml:space="preserve"> over time, including the performance and progress of </w:t>
      </w:r>
      <w:r w:rsidRPr="00BD75AB">
        <w:rPr>
          <w:rFonts w:ascii="Garamond" w:hAnsi="Garamond"/>
          <w:b/>
        </w:rPr>
        <w:t>all subgroups</w:t>
      </w:r>
      <w:r w:rsidRPr="00BD75AB">
        <w:rPr>
          <w:rFonts w:ascii="Garamond" w:hAnsi="Garamond"/>
        </w:rPr>
        <w:t>?</w:t>
      </w:r>
    </w:p>
    <w:p w:rsidR="00396C9D" w:rsidRPr="00BD75AB" w:rsidRDefault="00396C9D" w:rsidP="000A7006">
      <w:pPr>
        <w:widowControl w:val="0"/>
        <w:ind w:left="720"/>
        <w:rPr>
          <w:rFonts w:ascii="Garamond" w:hAnsi="Garamond"/>
          <w:b/>
          <w:smallCaps/>
          <w:sz w:val="22"/>
          <w:szCs w:val="22"/>
        </w:rPr>
      </w:pPr>
    </w:p>
    <w:p w:rsidR="00396C9D" w:rsidRPr="00BD75AB" w:rsidRDefault="00396C9D" w:rsidP="000A7006">
      <w:pPr>
        <w:pStyle w:val="Heading4"/>
        <w:ind w:left="360"/>
        <w:rPr>
          <w:sz w:val="22"/>
          <w:szCs w:val="22"/>
        </w:rPr>
      </w:pPr>
      <w:r w:rsidRPr="00BD75AB">
        <w:rPr>
          <w:sz w:val="22"/>
          <w:szCs w:val="22"/>
        </w:rPr>
        <w:t xml:space="preserve">2.A.i.a Response </w:t>
      </w:r>
    </w:p>
    <w:p w:rsidR="00396C9D" w:rsidRPr="00BD75AB" w:rsidRDefault="00396C9D" w:rsidP="000A7006">
      <w:pPr>
        <w:widowControl w:val="0"/>
        <w:ind w:left="720" w:firstLine="360"/>
        <w:rPr>
          <w:rFonts w:ascii="Garamond" w:hAnsi="Garamond"/>
          <w:sz w:val="22"/>
          <w:szCs w:val="22"/>
        </w:rPr>
      </w:pPr>
    </w:p>
    <w:tbl>
      <w:tblPr>
        <w:tblW w:w="11970"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50"/>
        <w:gridCol w:w="9720"/>
      </w:tblGrid>
      <w:tr w:rsidR="00396C9D" w:rsidRPr="00BD75AB">
        <w:trPr>
          <w:cantSplit/>
          <w:trHeight w:val="341"/>
          <w:tblHeader/>
        </w:trPr>
        <w:tc>
          <w:tcPr>
            <w:tcW w:w="225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972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AA4C24" w:rsidRPr="00BD75AB">
        <w:trPr>
          <w:cantSplit/>
          <w:trHeight w:val="827"/>
        </w:trPr>
        <w:tc>
          <w:tcPr>
            <w:tcW w:w="225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Rationale</w:t>
            </w:r>
          </w:p>
        </w:tc>
        <w:tc>
          <w:tcPr>
            <w:tcW w:w="9720" w:type="dxa"/>
          </w:tcPr>
          <w:p w:rsidR="00D9061E" w:rsidRDefault="0071311D">
            <w:pPr>
              <w:pStyle w:val="ListParagraph"/>
              <w:widowControl w:val="0"/>
              <w:spacing w:after="120" w:line="240" w:lineRule="auto"/>
              <w:ind w:left="259"/>
              <w:rPr>
                <w:rFonts w:ascii="Garamond" w:hAnsi="Garamond"/>
              </w:rPr>
            </w:pPr>
            <w:r>
              <w:rPr>
                <w:rFonts w:ascii="Garamond" w:hAnsi="Garamond"/>
              </w:rPr>
              <w:t xml:space="preserve">It is likely that Nebraska will meet these criteria because the SEA’s accountability system does provide for </w:t>
            </w:r>
            <w:r w:rsidRPr="00BD75AB">
              <w:rPr>
                <w:rFonts w:ascii="Garamond" w:hAnsi="Garamond"/>
              </w:rPr>
              <w:t>differentiated recognition, accountabili</w:t>
            </w:r>
            <w:r>
              <w:rPr>
                <w:rFonts w:ascii="Garamond" w:hAnsi="Garamond"/>
              </w:rPr>
              <w:t xml:space="preserve">ty, and support for all LEAs in the state </w:t>
            </w:r>
            <w:r w:rsidRPr="00BD75AB">
              <w:rPr>
                <w:rFonts w:ascii="Garamond" w:hAnsi="Garamond"/>
              </w:rPr>
              <w:t xml:space="preserve">and for all Title I schools in those LEAs based on </w:t>
            </w:r>
            <w:r w:rsidR="00F109CA">
              <w:rPr>
                <w:rFonts w:ascii="Garamond" w:hAnsi="Garamond"/>
              </w:rPr>
              <w:t>(1) student achievement in reading/language arts and mathematics, and other subjects at the state’s discretion, for all students and all subgroups of students identified in ESEA section 1111(b)(2)(C)(v)(II); (2) graduation rates for all students and all subgroups; and (3) school performance and progress over time, including the performance and progress of a single subgroup</w:t>
            </w:r>
            <w:r w:rsidR="00482F81" w:rsidRPr="00482F81">
              <w:rPr>
                <w:rFonts w:ascii="Garamond" w:hAnsi="Garamond"/>
              </w:rPr>
              <w:t xml:space="preserve">. </w:t>
            </w:r>
            <w:r w:rsidR="007B2FFB">
              <w:rPr>
                <w:rFonts w:ascii="Garamond" w:hAnsi="Garamond"/>
              </w:rPr>
              <w:t xml:space="preserve">Two types of graduation rates are used – four-year and six-year. </w:t>
            </w:r>
          </w:p>
        </w:tc>
      </w:tr>
      <w:tr w:rsidR="00AA4C24" w:rsidRPr="00BD75AB">
        <w:trPr>
          <w:cantSplit/>
          <w:trHeight w:val="1633"/>
        </w:trPr>
        <w:tc>
          <w:tcPr>
            <w:tcW w:w="225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Strengths</w:t>
            </w:r>
          </w:p>
        </w:tc>
        <w:tc>
          <w:tcPr>
            <w:tcW w:w="9720" w:type="dxa"/>
          </w:tcPr>
          <w:p w:rsidR="00D9061E" w:rsidRDefault="00947B4B">
            <w:pPr>
              <w:pStyle w:val="ListParagraph"/>
              <w:widowControl w:val="0"/>
              <w:spacing w:after="120" w:line="240" w:lineRule="auto"/>
              <w:ind w:left="259"/>
              <w:rPr>
                <w:rFonts w:ascii="Garamond" w:hAnsi="Garamond"/>
              </w:rPr>
            </w:pPr>
            <w:r>
              <w:rPr>
                <w:rFonts w:ascii="Garamond" w:hAnsi="Garamond"/>
              </w:rPr>
              <w:t xml:space="preserve">The state has developed a multi-step process for determining the status of each school. Performance on student assessments is only one part of the system, with status, growth, and improvement used as </w:t>
            </w:r>
            <w:r w:rsidR="00F71303">
              <w:rPr>
                <w:rFonts w:ascii="Garamond" w:hAnsi="Garamond"/>
              </w:rPr>
              <w:t xml:space="preserve">additional </w:t>
            </w:r>
            <w:r>
              <w:rPr>
                <w:rFonts w:ascii="Garamond" w:hAnsi="Garamond"/>
              </w:rPr>
              <w:t xml:space="preserve">assessment </w:t>
            </w:r>
            <w:r w:rsidR="007B2FFB">
              <w:rPr>
                <w:rFonts w:ascii="Garamond" w:hAnsi="Garamond"/>
              </w:rPr>
              <w:t>factors</w:t>
            </w:r>
            <w:r>
              <w:rPr>
                <w:rFonts w:ascii="Garamond" w:hAnsi="Garamond"/>
              </w:rPr>
              <w:t xml:space="preserve"> in the</w:t>
            </w:r>
            <w:r w:rsidR="007B2FFB">
              <w:rPr>
                <w:rFonts w:ascii="Garamond" w:hAnsi="Garamond"/>
              </w:rPr>
              <w:t xml:space="preserve"> accountability</w:t>
            </w:r>
            <w:r>
              <w:rPr>
                <w:rFonts w:ascii="Garamond" w:hAnsi="Garamond"/>
              </w:rPr>
              <w:t xml:space="preserve"> system. </w:t>
            </w:r>
            <w:r w:rsidR="00CF7F4E">
              <w:rPr>
                <w:rFonts w:ascii="Garamond" w:hAnsi="Garamond"/>
              </w:rPr>
              <w:t xml:space="preserve">The system appears to use an annual review of all schools in the needs improvement category by SEA staff, who examine a broad array of factors to determine </w:t>
            </w:r>
            <w:r w:rsidR="00F71303">
              <w:rPr>
                <w:rFonts w:ascii="Garamond" w:hAnsi="Garamond"/>
              </w:rPr>
              <w:t>which</w:t>
            </w:r>
            <w:r w:rsidR="00CF7F4E">
              <w:rPr>
                <w:rFonts w:ascii="Garamond" w:hAnsi="Garamond"/>
              </w:rPr>
              <w:t xml:space="preserve"> schools to assist.</w:t>
            </w:r>
          </w:p>
        </w:tc>
      </w:tr>
      <w:tr w:rsidR="00AA4C24" w:rsidRPr="00BD75AB">
        <w:trPr>
          <w:cantSplit/>
          <w:trHeight w:val="1340"/>
        </w:trPr>
        <w:tc>
          <w:tcPr>
            <w:tcW w:w="225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Weaknesses, issues, lack of clarity</w:t>
            </w:r>
          </w:p>
        </w:tc>
        <w:tc>
          <w:tcPr>
            <w:tcW w:w="9720" w:type="dxa"/>
          </w:tcPr>
          <w:p w:rsidR="00CF7F4E" w:rsidRDefault="00947B4B" w:rsidP="0071311D">
            <w:pPr>
              <w:pStyle w:val="ListParagraph"/>
              <w:widowControl w:val="0"/>
              <w:spacing w:after="120" w:line="240" w:lineRule="auto"/>
              <w:ind w:left="259"/>
              <w:rPr>
                <w:rFonts w:ascii="Garamond" w:hAnsi="Garamond"/>
              </w:rPr>
            </w:pPr>
            <w:r>
              <w:rPr>
                <w:rFonts w:ascii="Garamond" w:hAnsi="Garamond"/>
              </w:rPr>
              <w:t>The accountability system that the state has developed is fairly complex. Multiple steps are used annually to classify schools based on a variety of metrics, many of which are not performance on studen</w:t>
            </w:r>
            <w:r w:rsidR="0028487F">
              <w:rPr>
                <w:rFonts w:ascii="Garamond" w:hAnsi="Garamond"/>
              </w:rPr>
              <w:t>t assessments. Also, annual “compensatory a</w:t>
            </w:r>
            <w:r>
              <w:rPr>
                <w:rFonts w:ascii="Garamond" w:hAnsi="Garamond"/>
              </w:rPr>
              <w:t>djustments</w:t>
            </w:r>
            <w:r w:rsidR="0028487F">
              <w:rPr>
                <w:rFonts w:ascii="Garamond" w:hAnsi="Garamond"/>
              </w:rPr>
              <w:t>”</w:t>
            </w:r>
            <w:r>
              <w:rPr>
                <w:rFonts w:ascii="Garamond" w:hAnsi="Garamond"/>
              </w:rPr>
              <w:t xml:space="preserve"> in accountability scores (upwards or downwards) are made annually. </w:t>
            </w:r>
            <w:r w:rsidR="00CF7F4E">
              <w:rPr>
                <w:rFonts w:ascii="Garamond" w:hAnsi="Garamond"/>
              </w:rPr>
              <w:t>The rationale for such adjustments is not given</w:t>
            </w:r>
            <w:r w:rsidR="00B82C5F">
              <w:rPr>
                <w:rFonts w:ascii="Garamond" w:hAnsi="Garamond"/>
              </w:rPr>
              <w:t xml:space="preserve"> (p. 56-67)</w:t>
            </w:r>
            <w:r w:rsidR="00CF7F4E">
              <w:rPr>
                <w:rFonts w:ascii="Garamond" w:hAnsi="Garamond"/>
              </w:rPr>
              <w:t xml:space="preserve">. </w:t>
            </w:r>
          </w:p>
          <w:p w:rsidR="007B2FFB" w:rsidRDefault="00CF7F4E" w:rsidP="00947B4B">
            <w:pPr>
              <w:widowControl w:val="0"/>
              <w:spacing w:after="120"/>
              <w:ind w:left="252"/>
              <w:rPr>
                <w:rFonts w:ascii="Garamond" w:eastAsia="Calibri" w:hAnsi="Garamond"/>
              </w:rPr>
            </w:pPr>
            <w:r>
              <w:rPr>
                <w:rFonts w:ascii="Garamond" w:eastAsia="Calibri" w:hAnsi="Garamond"/>
                <w:sz w:val="22"/>
                <w:szCs w:val="22"/>
              </w:rPr>
              <w:t xml:space="preserve">Also, the state has created one super subgroup, comprised of all students scoring below proficient. The rationale for this is to not count students more than once. However, students already count multiple times — in the categories of </w:t>
            </w:r>
            <w:r>
              <w:rPr>
                <w:rFonts w:ascii="Garamond" w:hAnsi="Garamond"/>
              </w:rPr>
              <w:t>status, growth, and improvement.</w:t>
            </w:r>
            <w:r>
              <w:rPr>
                <w:rFonts w:ascii="Garamond" w:eastAsia="Calibri" w:hAnsi="Garamond"/>
                <w:sz w:val="22"/>
                <w:szCs w:val="22"/>
              </w:rPr>
              <w:t xml:space="preserve"> </w:t>
            </w:r>
          </w:p>
          <w:p w:rsidR="00947B4B" w:rsidRDefault="007B2FFB" w:rsidP="00947B4B">
            <w:pPr>
              <w:widowControl w:val="0"/>
              <w:spacing w:after="120"/>
              <w:ind w:left="252"/>
              <w:rPr>
                <w:rFonts w:ascii="Garamond" w:eastAsia="Calibri" w:hAnsi="Garamond"/>
              </w:rPr>
            </w:pPr>
            <w:r>
              <w:rPr>
                <w:rFonts w:ascii="Garamond" w:hAnsi="Garamond"/>
              </w:rPr>
              <w:t>The weighting of the two graduation rates, as well as other variables in the state’s accountability system, is not provided.</w:t>
            </w:r>
          </w:p>
          <w:p w:rsidR="00D9061E" w:rsidRDefault="007B2FFB">
            <w:pPr>
              <w:pStyle w:val="ListParagraph"/>
              <w:widowControl w:val="0"/>
              <w:spacing w:after="120" w:line="240" w:lineRule="auto"/>
              <w:ind w:left="259"/>
              <w:rPr>
                <w:rFonts w:ascii="Garamond" w:hAnsi="Garamond"/>
              </w:rPr>
            </w:pPr>
            <w:r>
              <w:rPr>
                <w:rFonts w:ascii="Garamond" w:hAnsi="Garamond"/>
              </w:rPr>
              <w:t>Will</w:t>
            </w:r>
            <w:r w:rsidR="00CF7F4E">
              <w:rPr>
                <w:rFonts w:ascii="Garamond" w:hAnsi="Garamond"/>
              </w:rPr>
              <w:t xml:space="preserve"> educators and the public understand the bases for the ratings that the schools in the state receive?</w:t>
            </w:r>
          </w:p>
        </w:tc>
      </w:tr>
      <w:tr w:rsidR="00AA4C24" w:rsidRPr="00BD75AB">
        <w:trPr>
          <w:cantSplit/>
          <w:trHeight w:val="1430"/>
        </w:trPr>
        <w:tc>
          <w:tcPr>
            <w:tcW w:w="225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lastRenderedPageBreak/>
              <w:t>Technical Assistance Suggestions</w:t>
            </w:r>
          </w:p>
        </w:tc>
        <w:tc>
          <w:tcPr>
            <w:tcW w:w="9720" w:type="dxa"/>
          </w:tcPr>
          <w:p w:rsidR="00B82C5F" w:rsidRDefault="00B82C5F" w:rsidP="00B82C5F">
            <w:pPr>
              <w:pStyle w:val="ListParagraph"/>
              <w:widowControl w:val="0"/>
              <w:spacing w:after="120" w:line="240" w:lineRule="auto"/>
              <w:ind w:left="259"/>
              <w:rPr>
                <w:rFonts w:ascii="Garamond" w:hAnsi="Garamond"/>
              </w:rPr>
            </w:pPr>
            <w:r>
              <w:rPr>
                <w:rFonts w:ascii="Garamond" w:hAnsi="Garamond"/>
              </w:rPr>
              <w:t xml:space="preserve">The SEA’s </w:t>
            </w:r>
            <w:r w:rsidR="002A3179">
              <w:rPr>
                <w:rFonts w:ascii="Garamond" w:hAnsi="Garamond"/>
              </w:rPr>
              <w:t>request</w:t>
            </w:r>
            <w:r>
              <w:rPr>
                <w:rFonts w:ascii="Garamond" w:hAnsi="Garamond"/>
              </w:rPr>
              <w:t xml:space="preserve"> should provide information on the overlap between the super subgroup and the various subgroups. To what extent does the super subgroup combine students from the traditional subgroups or ignore such students? </w:t>
            </w:r>
          </w:p>
          <w:p w:rsidR="00D9061E" w:rsidRDefault="00B82C5F">
            <w:pPr>
              <w:pStyle w:val="ListParagraph"/>
              <w:widowControl w:val="0"/>
              <w:spacing w:after="120" w:line="240" w:lineRule="auto"/>
              <w:ind w:left="259"/>
              <w:rPr>
                <w:rFonts w:ascii="Garamond" w:hAnsi="Garamond"/>
              </w:rPr>
            </w:pPr>
            <w:r>
              <w:rPr>
                <w:rFonts w:ascii="Garamond" w:hAnsi="Garamond"/>
              </w:rPr>
              <w:t xml:space="preserve">The SEA </w:t>
            </w:r>
            <w:r w:rsidR="002A3179">
              <w:rPr>
                <w:rFonts w:ascii="Garamond" w:hAnsi="Garamond"/>
              </w:rPr>
              <w:t>request</w:t>
            </w:r>
            <w:r>
              <w:rPr>
                <w:rFonts w:ascii="Garamond" w:hAnsi="Garamond"/>
              </w:rPr>
              <w:t xml:space="preserve"> should also provide more information on the accountability adjustments made based on changes in student performance. How many schools are adjusted upwards or downwards, and is annual changes in performance a useful metric to use to make such adjustments? </w:t>
            </w:r>
          </w:p>
        </w:tc>
      </w:tr>
    </w:tbl>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4"/>
        </w:numPr>
        <w:spacing w:after="0" w:line="240" w:lineRule="auto"/>
        <w:rPr>
          <w:rFonts w:ascii="Garamond" w:hAnsi="Garamond"/>
        </w:rPr>
      </w:pPr>
      <w:r w:rsidRPr="00BD75AB">
        <w:rPr>
          <w:rFonts w:ascii="Garamond" w:hAnsi="Garamond"/>
        </w:rPr>
        <w:t xml:space="preserve">Does the SEA’s differentiated recognition, accountability, and support system create incentives and provide support that is </w:t>
      </w:r>
      <w:r w:rsidRPr="00BD75AB">
        <w:rPr>
          <w:rFonts w:ascii="Garamond" w:hAnsi="Garamond"/>
          <w:b/>
        </w:rPr>
        <w:t>likely to be effective in closing achievement gaps for all subgroups</w:t>
      </w:r>
      <w:r w:rsidRPr="00BD75AB">
        <w:rPr>
          <w:rFonts w:ascii="Garamond" w:hAnsi="Garamond"/>
        </w:rPr>
        <w:t xml:space="preserve"> of students?</w:t>
      </w:r>
    </w:p>
    <w:p w:rsidR="00396C9D" w:rsidRPr="00BD75AB" w:rsidRDefault="00396C9D" w:rsidP="000A7006">
      <w:pPr>
        <w:pStyle w:val="ListParagraph"/>
        <w:widowControl w:val="0"/>
        <w:spacing w:after="0" w:line="240" w:lineRule="auto"/>
        <w:ind w:left="1080"/>
        <w:rPr>
          <w:rFonts w:ascii="Garamond" w:hAnsi="Garamond"/>
        </w:rPr>
      </w:pPr>
    </w:p>
    <w:p w:rsidR="00396C9D" w:rsidRPr="00BD75AB" w:rsidRDefault="00396C9D" w:rsidP="000A7006">
      <w:pPr>
        <w:pStyle w:val="Heading4"/>
        <w:ind w:left="360"/>
        <w:rPr>
          <w:sz w:val="22"/>
          <w:szCs w:val="22"/>
        </w:rPr>
      </w:pPr>
      <w:r w:rsidRPr="00BD75AB">
        <w:rPr>
          <w:sz w:val="22"/>
          <w:szCs w:val="22"/>
        </w:rPr>
        <w:t>2.A.i.b  Panel Response</w:t>
      </w:r>
    </w:p>
    <w:p w:rsidR="00396C9D" w:rsidRPr="00BD75AB" w:rsidRDefault="00396C9D" w:rsidP="000A7006">
      <w:pPr>
        <w:widowControl w:val="0"/>
        <w:ind w:left="720" w:firstLine="360"/>
        <w:rPr>
          <w:rFonts w:ascii="Garamond" w:hAnsi="Garamond"/>
          <w:i/>
          <w:sz w:val="22"/>
          <w:szCs w:val="22"/>
        </w:rPr>
      </w:pPr>
    </w:p>
    <w:tbl>
      <w:tblPr>
        <w:tblW w:w="11798" w:type="dxa"/>
        <w:tblInd w:w="1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9818"/>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9818"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AA4C24" w:rsidRPr="00BD75AB">
        <w:trPr>
          <w:cantSplit/>
          <w:trHeight w:val="1043"/>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Rationale</w:t>
            </w:r>
          </w:p>
        </w:tc>
        <w:tc>
          <w:tcPr>
            <w:tcW w:w="9818" w:type="dxa"/>
          </w:tcPr>
          <w:p w:rsidR="00D9061E" w:rsidRDefault="00B82C5F">
            <w:pPr>
              <w:pStyle w:val="ListParagraph"/>
              <w:widowControl w:val="0"/>
              <w:spacing w:after="120" w:line="240" w:lineRule="auto"/>
              <w:ind w:left="158"/>
              <w:rPr>
                <w:rFonts w:ascii="Garamond" w:hAnsi="Garamond"/>
              </w:rPr>
            </w:pPr>
            <w:r>
              <w:rPr>
                <w:rFonts w:ascii="Garamond" w:hAnsi="Garamond"/>
              </w:rPr>
              <w:t xml:space="preserve">As currently provided, it is unlikely that the SEA will meet this criterion. The state proposes to use one super subgroup, comprised of all low performing students (falling in the Needs Improvement category), and although public reporting will be made for all traditional subgroups, no information is provided in the </w:t>
            </w:r>
            <w:r w:rsidR="002A3179">
              <w:rPr>
                <w:rFonts w:ascii="Garamond" w:hAnsi="Garamond"/>
              </w:rPr>
              <w:t>request</w:t>
            </w:r>
            <w:r>
              <w:rPr>
                <w:rFonts w:ascii="Garamond" w:hAnsi="Garamond"/>
              </w:rPr>
              <w:t xml:space="preserve"> to demonstrate the overlap between the traditional subgroups and the super subgroup. </w:t>
            </w:r>
          </w:p>
        </w:tc>
      </w:tr>
      <w:tr w:rsidR="00AA4C24" w:rsidRPr="00BD75AB">
        <w:trPr>
          <w:cantSplit/>
          <w:trHeight w:val="1835"/>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Strengths</w:t>
            </w:r>
          </w:p>
          <w:p w:rsidR="00AA4C24" w:rsidRPr="00BD75AB" w:rsidRDefault="00AA4C24" w:rsidP="000A7006">
            <w:pPr>
              <w:widowControl w:val="0"/>
              <w:jc w:val="center"/>
              <w:rPr>
                <w:rFonts w:ascii="Garamond" w:hAnsi="Garamond"/>
                <w:i/>
              </w:rPr>
            </w:pPr>
          </w:p>
        </w:tc>
        <w:tc>
          <w:tcPr>
            <w:tcW w:w="9818" w:type="dxa"/>
          </w:tcPr>
          <w:p w:rsidR="00D9061E" w:rsidRDefault="00D365C9">
            <w:pPr>
              <w:pStyle w:val="ListParagraph"/>
              <w:widowControl w:val="0"/>
              <w:spacing w:after="120" w:line="240" w:lineRule="auto"/>
              <w:ind w:left="158"/>
              <w:rPr>
                <w:rFonts w:ascii="Garamond" w:hAnsi="Garamond"/>
              </w:rPr>
            </w:pPr>
            <w:r>
              <w:rPr>
                <w:rFonts w:ascii="Garamond" w:hAnsi="Garamond"/>
              </w:rPr>
              <w:t xml:space="preserve">The state’s </w:t>
            </w:r>
            <w:r w:rsidR="002A3179">
              <w:rPr>
                <w:rFonts w:ascii="Garamond" w:hAnsi="Garamond"/>
              </w:rPr>
              <w:t>request</w:t>
            </w:r>
            <w:r>
              <w:rPr>
                <w:rFonts w:ascii="Garamond" w:hAnsi="Garamond"/>
              </w:rPr>
              <w:t xml:space="preserve"> is attentive to the need to disaggregate overall student performance into sub-categories. Also, the performance of the super subgroup is one of the factors that can lead to raising or lowering the accountability classification level of a school, which means educators are likely to attend to the performance of these students. </w:t>
            </w:r>
          </w:p>
        </w:tc>
      </w:tr>
      <w:tr w:rsidR="00AA4C24" w:rsidRPr="00BD75AB">
        <w:trPr>
          <w:cantSplit/>
          <w:trHeight w:val="647"/>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Weaknesses, issues, lack of clarity</w:t>
            </w:r>
          </w:p>
        </w:tc>
        <w:tc>
          <w:tcPr>
            <w:tcW w:w="9818" w:type="dxa"/>
          </w:tcPr>
          <w:p w:rsidR="00D9061E" w:rsidRDefault="00D365C9">
            <w:pPr>
              <w:pStyle w:val="ListParagraph"/>
              <w:widowControl w:val="0"/>
              <w:spacing w:after="120" w:line="240" w:lineRule="auto"/>
              <w:ind w:left="158"/>
              <w:rPr>
                <w:rFonts w:ascii="Garamond" w:hAnsi="Garamond"/>
              </w:rPr>
            </w:pPr>
            <w:r>
              <w:rPr>
                <w:rFonts w:ascii="Garamond" w:hAnsi="Garamond"/>
              </w:rPr>
              <w:t xml:space="preserve">Without </w:t>
            </w:r>
            <w:r w:rsidR="00F71303">
              <w:rPr>
                <w:rFonts w:ascii="Garamond" w:hAnsi="Garamond"/>
              </w:rPr>
              <w:t>understanding</w:t>
            </w:r>
            <w:r>
              <w:rPr>
                <w:rFonts w:ascii="Garamond" w:hAnsi="Garamond"/>
              </w:rPr>
              <w:t xml:space="preserve"> the overlap between the composition of the traditional subgroups and the super subgroup, and the performance of the traditional subgroups and the super subgroup, it is difficult to assure that schools are attending to the performance of the traditional subgroups. </w:t>
            </w:r>
          </w:p>
        </w:tc>
      </w:tr>
      <w:tr w:rsidR="00AA4C24" w:rsidRPr="00BD75AB">
        <w:trPr>
          <w:cantSplit/>
          <w:trHeight w:val="827"/>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Technical Assistance Suggestions</w:t>
            </w:r>
          </w:p>
        </w:tc>
        <w:tc>
          <w:tcPr>
            <w:tcW w:w="9818" w:type="dxa"/>
          </w:tcPr>
          <w:p w:rsidR="00D9061E" w:rsidRDefault="00D365C9">
            <w:pPr>
              <w:pStyle w:val="ListParagraph"/>
              <w:widowControl w:val="0"/>
              <w:spacing w:after="120" w:line="240" w:lineRule="auto"/>
              <w:ind w:left="158"/>
              <w:rPr>
                <w:rFonts w:ascii="Garamond" w:hAnsi="Garamond"/>
              </w:rPr>
            </w:pPr>
            <w:r>
              <w:rPr>
                <w:rFonts w:ascii="Garamond" w:hAnsi="Garamond"/>
              </w:rPr>
              <w:t xml:space="preserve">The SEA’s </w:t>
            </w:r>
            <w:r w:rsidR="002A3179">
              <w:rPr>
                <w:rFonts w:ascii="Garamond" w:hAnsi="Garamond"/>
              </w:rPr>
              <w:t>request</w:t>
            </w:r>
            <w:r>
              <w:rPr>
                <w:rFonts w:ascii="Garamond" w:hAnsi="Garamond"/>
              </w:rPr>
              <w:t xml:space="preserve"> should provide information on the overlap between the super subgroup and the various subgroups. To what extent does the super subgroup combine students from the traditional subgroups or ignore such students? The </w:t>
            </w:r>
            <w:r w:rsidR="002A3179">
              <w:rPr>
                <w:rFonts w:ascii="Garamond" w:hAnsi="Garamond"/>
              </w:rPr>
              <w:t>request</w:t>
            </w:r>
            <w:r>
              <w:rPr>
                <w:rFonts w:ascii="Garamond" w:hAnsi="Garamond"/>
              </w:rPr>
              <w:t xml:space="preserve"> should also contain information on the performance of students in the traditional subgroups and the super subgroup.</w:t>
            </w:r>
          </w:p>
        </w:tc>
      </w:tr>
    </w:tbl>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25"/>
        </w:numPr>
        <w:spacing w:after="0" w:line="240" w:lineRule="auto"/>
        <w:rPr>
          <w:rFonts w:ascii="Garamond" w:hAnsi="Garamond"/>
          <w:i/>
          <w:u w:val="single"/>
        </w:rPr>
      </w:pPr>
      <w:r w:rsidRPr="00BD75AB">
        <w:rPr>
          <w:rFonts w:ascii="Garamond" w:hAnsi="Garamond"/>
          <w:i/>
          <w:u w:val="single"/>
        </w:rPr>
        <w:lastRenderedPageBreak/>
        <w:t>Note to Peers: Staff will review 2.A.i.c</w:t>
      </w:r>
    </w:p>
    <w:p w:rsidR="00396C9D" w:rsidRPr="00BD75AB" w:rsidRDefault="00396C9D" w:rsidP="000A7006">
      <w:pPr>
        <w:widowControl w:val="0"/>
        <w:rPr>
          <w:rFonts w:ascii="Garamond" w:hAnsi="Garamond"/>
          <w:i/>
          <w:sz w:val="22"/>
          <w:szCs w:val="22"/>
          <w:u w:val="single"/>
        </w:rPr>
      </w:pPr>
      <w:r w:rsidRPr="00BD75AB">
        <w:rPr>
          <w:rFonts w:ascii="Garamond" w:hAnsi="Garamond"/>
          <w:sz w:val="22"/>
          <w:szCs w:val="22"/>
        </w:rPr>
        <w:t xml:space="preserve">  </w:t>
      </w:r>
      <w:r w:rsidRPr="00BD75AB">
        <w:rPr>
          <w:rFonts w:ascii="Garamond" w:hAnsi="Garamond"/>
          <w:i/>
          <w:sz w:val="22"/>
          <w:szCs w:val="22"/>
          <w:u w:val="single"/>
        </w:rPr>
        <w:t>Note to Peers:  Staff will review 2.A.ii Option A.</w:t>
      </w:r>
      <w:r w:rsidR="00C735CD">
        <w:rPr>
          <w:rFonts w:ascii="Garamond" w:hAnsi="Garamond"/>
          <w:i/>
          <w:sz w:val="22"/>
          <w:szCs w:val="22"/>
          <w:u w:val="single"/>
        </w:rPr>
        <w:t>?</w:t>
      </w: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b/>
          <w:sz w:val="22"/>
          <w:szCs w:val="22"/>
        </w:rPr>
      </w:pPr>
      <w:r w:rsidRPr="00BD75AB">
        <w:rPr>
          <w:rFonts w:ascii="Garamond" w:hAnsi="Garamond"/>
          <w:b/>
          <w:sz w:val="22"/>
          <w:szCs w:val="22"/>
          <w:u w:val="single"/>
        </w:rPr>
        <w:t>ONLY FOR SEAs SELECTING OPTION B</w:t>
      </w:r>
      <w:r w:rsidRPr="00BD75AB">
        <w:rPr>
          <w:rFonts w:ascii="Garamond" w:hAnsi="Garamond"/>
          <w:b/>
          <w:sz w:val="22"/>
          <w:szCs w:val="22"/>
        </w:rPr>
        <w:t xml:space="preserve">: If the SEA elects to include student achievement on assessments other than reading/language arts and mathematics in its differentiated recognition, accountability, and support system by selecting Option B, review and respond to peer review questions in section 2.A.ii.  If the SEA does not include other assessments, go to section 2.A.iii. </w:t>
      </w:r>
    </w:p>
    <w:p w:rsidR="00396C9D" w:rsidRPr="00BD75AB" w:rsidRDefault="00396C9D" w:rsidP="000A7006">
      <w:pPr>
        <w:widowControl w:val="0"/>
        <w:rPr>
          <w:rFonts w:ascii="Garamond" w:hAnsi="Garamond"/>
          <w:b/>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2.A.ii</w:t>
      </w:r>
      <w:r w:rsidRPr="00BD75AB">
        <w:rPr>
          <w:rFonts w:ascii="Garamond" w:hAnsi="Garamond"/>
          <w:sz w:val="22"/>
          <w:szCs w:val="22"/>
        </w:rPr>
        <w:t xml:space="preserve">   Did the SEA include student achievement on </w:t>
      </w:r>
      <w:r w:rsidRPr="00BD75AB">
        <w:rPr>
          <w:rFonts w:ascii="Garamond" w:hAnsi="Garamond"/>
          <w:b/>
          <w:sz w:val="22"/>
          <w:szCs w:val="22"/>
        </w:rPr>
        <w:t>assessments in addition to reading/language arts and mathematics</w:t>
      </w:r>
      <w:r w:rsidRPr="00BD75AB">
        <w:rPr>
          <w:rFonts w:ascii="Garamond" w:hAnsi="Garamond"/>
          <w:sz w:val="22"/>
          <w:szCs w:val="22"/>
        </w:rPr>
        <w:t xml:space="preserve"> in its differentiated recognition, accountability, and support system and to identify reward, priority, and focus schools?</w:t>
      </w:r>
    </w:p>
    <w:p w:rsidR="00396C9D" w:rsidRPr="00BD75AB" w:rsidRDefault="00396C9D" w:rsidP="000A7006">
      <w:pPr>
        <w:widowControl w:val="0"/>
        <w:ind w:left="540"/>
        <w:rPr>
          <w:rFonts w:ascii="Garamond" w:hAnsi="Garamond"/>
          <w:sz w:val="22"/>
          <w:szCs w:val="22"/>
        </w:rPr>
      </w:pPr>
    </w:p>
    <w:p w:rsidR="00396C9D" w:rsidRPr="00BD75AB" w:rsidRDefault="00396C9D" w:rsidP="000A7006">
      <w:pPr>
        <w:pStyle w:val="ListParagraph"/>
        <w:widowControl w:val="0"/>
        <w:numPr>
          <w:ilvl w:val="0"/>
          <w:numId w:val="10"/>
        </w:numPr>
        <w:spacing w:after="0" w:line="240" w:lineRule="auto"/>
        <w:ind w:left="1080"/>
        <w:rPr>
          <w:rFonts w:ascii="Garamond" w:hAnsi="Garamond"/>
        </w:rPr>
      </w:pPr>
      <w:r w:rsidRPr="00BD75AB">
        <w:rPr>
          <w:rFonts w:ascii="Garamond" w:hAnsi="Garamond"/>
        </w:rPr>
        <w:t>Note to Peers: Staff will review 2.A.ii.a</w:t>
      </w:r>
    </w:p>
    <w:p w:rsidR="00396C9D" w:rsidRPr="00BD75AB" w:rsidRDefault="00396C9D" w:rsidP="000A7006">
      <w:pPr>
        <w:pStyle w:val="ListParagraph"/>
        <w:widowControl w:val="0"/>
        <w:spacing w:after="0" w:line="240" w:lineRule="auto"/>
        <w:ind w:left="1080"/>
        <w:rPr>
          <w:rFonts w:ascii="Garamond" w:hAnsi="Garamond"/>
        </w:rPr>
      </w:pPr>
    </w:p>
    <w:p w:rsidR="00396C9D" w:rsidRPr="00BD75AB" w:rsidRDefault="00396C9D" w:rsidP="000A7006">
      <w:pPr>
        <w:pStyle w:val="ListParagraph"/>
        <w:widowControl w:val="0"/>
        <w:numPr>
          <w:ilvl w:val="0"/>
          <w:numId w:val="10"/>
        </w:numPr>
        <w:spacing w:after="0" w:line="240" w:lineRule="auto"/>
        <w:ind w:left="1080"/>
        <w:rPr>
          <w:rFonts w:ascii="Garamond" w:hAnsi="Garamond"/>
        </w:rPr>
      </w:pPr>
      <w:r w:rsidRPr="00BD75AB">
        <w:rPr>
          <w:rFonts w:ascii="Garamond" w:hAnsi="Garamond"/>
        </w:rPr>
        <w:t xml:space="preserve">Does the SEA’s </w:t>
      </w:r>
      <w:r w:rsidRPr="00BD75AB">
        <w:rPr>
          <w:rFonts w:ascii="Garamond" w:hAnsi="Garamond"/>
          <w:b/>
        </w:rPr>
        <w:t>weighting of the included assessments</w:t>
      </w:r>
      <w:r w:rsidRPr="00BD75AB">
        <w:rPr>
          <w:rFonts w:ascii="Garamond" w:hAnsi="Garamond"/>
        </w:rPr>
        <w:t xml:space="preserve"> result in holding schools accountable for ensuring all students achieve </w:t>
      </w:r>
      <w:r w:rsidR="00242E1D" w:rsidRPr="00BD75AB">
        <w:rPr>
          <w:rFonts w:ascii="Garamond" w:hAnsi="Garamond"/>
        </w:rPr>
        <w:t>N</w:t>
      </w:r>
      <w:r w:rsidR="007878DA">
        <w:rPr>
          <w:rFonts w:ascii="Garamond" w:hAnsi="Garamond"/>
        </w:rPr>
        <w:t>DE</w:t>
      </w:r>
      <w:r w:rsidRPr="00BD75AB">
        <w:rPr>
          <w:rFonts w:ascii="Garamond" w:hAnsi="Garamond"/>
        </w:rPr>
        <w:t>’s college- and career-ready standards?</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10"/>
        </w:numPr>
        <w:spacing w:after="0" w:line="240" w:lineRule="auto"/>
        <w:ind w:left="1080"/>
        <w:rPr>
          <w:rFonts w:ascii="Garamond" w:hAnsi="Garamond"/>
        </w:rPr>
      </w:pPr>
      <w:r w:rsidRPr="00BD75AB">
        <w:rPr>
          <w:rFonts w:ascii="Garamond" w:hAnsi="Garamond"/>
        </w:rPr>
        <w:t>Note to Peers: Staff will review 2.A.ii.c</w:t>
      </w:r>
    </w:p>
    <w:p w:rsidR="00396C9D" w:rsidRPr="00BD75AB" w:rsidRDefault="00396C9D" w:rsidP="000A7006">
      <w:pPr>
        <w:widowControl w:val="0"/>
        <w:rPr>
          <w:rFonts w:ascii="Garamond" w:hAnsi="Garamond"/>
          <w:b/>
          <w:sz w:val="22"/>
          <w:szCs w:val="22"/>
        </w:rPr>
      </w:pPr>
    </w:p>
    <w:p w:rsidR="00396C9D" w:rsidRPr="00BD75AB" w:rsidRDefault="00396C9D" w:rsidP="000A7006">
      <w:pPr>
        <w:widowControl w:val="0"/>
        <w:rPr>
          <w:rFonts w:ascii="Garamond" w:hAnsi="Garamond"/>
          <w:b/>
          <w:sz w:val="22"/>
          <w:szCs w:val="22"/>
        </w:rPr>
      </w:pPr>
    </w:p>
    <w:p w:rsidR="00396C9D" w:rsidRPr="00BD75AB" w:rsidRDefault="00396C9D" w:rsidP="000A7006">
      <w:pPr>
        <w:widowControl w:val="0"/>
        <w:ind w:left="540"/>
        <w:rPr>
          <w:rFonts w:ascii="Garamond" w:hAnsi="Garamond"/>
          <w:b/>
          <w:sz w:val="22"/>
          <w:szCs w:val="22"/>
        </w:rPr>
      </w:pPr>
      <w:r w:rsidRPr="00BD75AB">
        <w:rPr>
          <w:rFonts w:ascii="Garamond" w:hAnsi="Garamond"/>
          <w:b/>
          <w:sz w:val="22"/>
          <w:szCs w:val="22"/>
        </w:rPr>
        <w:t xml:space="preserve">2.A.ii.b </w:t>
      </w:r>
      <w:r w:rsidRPr="00BD75AB">
        <w:rPr>
          <w:rFonts w:ascii="Garamond" w:hAnsi="Garamond"/>
          <w:b/>
          <w:smallCaps/>
          <w:sz w:val="22"/>
          <w:szCs w:val="22"/>
        </w:rPr>
        <w:t>Panel Response</w:t>
      </w:r>
      <w:r w:rsidRPr="00BD75AB">
        <w:rPr>
          <w:rFonts w:ascii="Garamond" w:hAnsi="Garamond"/>
          <w:b/>
          <w:sz w:val="22"/>
          <w:szCs w:val="22"/>
        </w:rPr>
        <w:t xml:space="preserve"> </w:t>
      </w:r>
    </w:p>
    <w:p w:rsidR="00396C9D" w:rsidRPr="00BD75AB" w:rsidRDefault="00482F81" w:rsidP="000A7006">
      <w:pPr>
        <w:widowControl w:val="0"/>
        <w:ind w:left="54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001E17EE"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00396C9D" w:rsidRPr="00BD75AB">
        <w:rPr>
          <w:rFonts w:ascii="Garamond" w:hAnsi="Garamond"/>
          <w:i/>
          <w:sz w:val="22"/>
          <w:szCs w:val="22"/>
        </w:rPr>
        <w:t xml:space="preserve"> </w:t>
      </w:r>
      <w:r w:rsidR="00396C9D" w:rsidRPr="00BD75AB">
        <w:rPr>
          <w:rFonts w:ascii="Garamond" w:hAnsi="Garamond"/>
          <w:sz w:val="22"/>
          <w:szCs w:val="22"/>
        </w:rPr>
        <w:t>Not applicable because the SEA selected 2.A, Option A</w:t>
      </w:r>
      <w:r w:rsidR="00396C9D" w:rsidRPr="00BD75AB">
        <w:rPr>
          <w:rFonts w:ascii="Garamond" w:hAnsi="Garamond"/>
          <w:i/>
          <w:sz w:val="22"/>
          <w:szCs w:val="22"/>
        </w:rPr>
        <w:t xml:space="preserve"> </w:t>
      </w:r>
    </w:p>
    <w:p w:rsidR="00396C9D" w:rsidRPr="00BD75AB" w:rsidRDefault="00396C9D" w:rsidP="000A7006">
      <w:pPr>
        <w:widowControl w:val="0"/>
        <w:ind w:left="540"/>
        <w:rPr>
          <w:rFonts w:ascii="Garamond" w:hAnsi="Garamond"/>
          <w:sz w:val="22"/>
          <w:szCs w:val="22"/>
        </w:rPr>
      </w:pPr>
    </w:p>
    <w:tbl>
      <w:tblPr>
        <w:tblW w:w="125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53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53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AA4C24" w:rsidRPr="00BD75AB">
        <w:trPr>
          <w:cantSplit/>
          <w:trHeight w:val="1358"/>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Rationale</w:t>
            </w:r>
          </w:p>
        </w:tc>
        <w:tc>
          <w:tcPr>
            <w:tcW w:w="10530" w:type="dxa"/>
          </w:tcPr>
          <w:p w:rsidR="00D9061E" w:rsidRDefault="00AB24F1">
            <w:pPr>
              <w:pStyle w:val="ListParagraph"/>
              <w:widowControl w:val="0"/>
              <w:spacing w:after="120" w:line="240" w:lineRule="auto"/>
              <w:ind w:left="158"/>
              <w:rPr>
                <w:rFonts w:ascii="Garamond" w:hAnsi="Garamond"/>
              </w:rPr>
            </w:pPr>
            <w:r>
              <w:rPr>
                <w:rFonts w:ascii="Garamond" w:hAnsi="Garamond"/>
              </w:rPr>
              <w:t>The SEA includes assessments of reading</w:t>
            </w:r>
            <w:r w:rsidR="00F71303">
              <w:rPr>
                <w:rFonts w:ascii="Garamond" w:hAnsi="Garamond"/>
              </w:rPr>
              <w:t>/language arts</w:t>
            </w:r>
            <w:r>
              <w:rPr>
                <w:rFonts w:ascii="Garamond" w:hAnsi="Garamond"/>
              </w:rPr>
              <w:t xml:space="preserve">, mathematics, science, and writing in its proposed accountability system (p. 41). The SEA’s </w:t>
            </w:r>
            <w:r w:rsidR="002A3179">
              <w:rPr>
                <w:rFonts w:ascii="Garamond" w:hAnsi="Garamond"/>
              </w:rPr>
              <w:t>request</w:t>
            </w:r>
            <w:r>
              <w:rPr>
                <w:rFonts w:ascii="Garamond" w:hAnsi="Garamond"/>
              </w:rPr>
              <w:t xml:space="preserve"> is unlikely to meet 2.A.ii.b., since t</w:t>
            </w:r>
            <w:r w:rsidR="007A4F77">
              <w:rPr>
                <w:rFonts w:ascii="Garamond" w:hAnsi="Garamond"/>
              </w:rPr>
              <w:t xml:space="preserve">he SEA’s </w:t>
            </w:r>
            <w:r w:rsidR="002A3179">
              <w:rPr>
                <w:rFonts w:ascii="Garamond" w:hAnsi="Garamond"/>
              </w:rPr>
              <w:t>request</w:t>
            </w:r>
            <w:r w:rsidR="007A4F77">
              <w:rPr>
                <w:rFonts w:ascii="Garamond" w:hAnsi="Garamond"/>
              </w:rPr>
              <w:t xml:space="preserve"> does not describe the manner in which the variables listed on pages 40-42 and included in the state’s proposed accountability system are weighted. In addition, levels of performance appear to be set on some measures, but the manner in which this was done is not explained. </w:t>
            </w:r>
          </w:p>
        </w:tc>
      </w:tr>
      <w:tr w:rsidR="00AA4C24" w:rsidRPr="00BD75AB">
        <w:trPr>
          <w:cantSplit/>
          <w:trHeight w:val="1043"/>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Strengths</w:t>
            </w:r>
          </w:p>
        </w:tc>
        <w:tc>
          <w:tcPr>
            <w:tcW w:w="10530" w:type="dxa"/>
          </w:tcPr>
          <w:p w:rsidR="00D9061E" w:rsidRDefault="007A4F77">
            <w:pPr>
              <w:pStyle w:val="ListParagraph"/>
              <w:widowControl w:val="0"/>
              <w:spacing w:after="120" w:line="240" w:lineRule="auto"/>
              <w:ind w:left="158"/>
              <w:rPr>
                <w:rFonts w:ascii="Garamond" w:hAnsi="Garamond"/>
              </w:rPr>
            </w:pPr>
            <w:r>
              <w:rPr>
                <w:rFonts w:ascii="Garamond" w:hAnsi="Garamond"/>
              </w:rPr>
              <w:t xml:space="preserve">The SEA’s proposed accountability system </w:t>
            </w:r>
            <w:r w:rsidR="007B2FFB">
              <w:rPr>
                <w:rFonts w:ascii="Garamond" w:hAnsi="Garamond"/>
              </w:rPr>
              <w:t>appears to</w:t>
            </w:r>
            <w:r>
              <w:rPr>
                <w:rFonts w:ascii="Garamond" w:hAnsi="Garamond"/>
              </w:rPr>
              <w:t xml:space="preserve"> take into account both academic achievement and other factors such as participation in assessment and graduation rate</w:t>
            </w:r>
          </w:p>
        </w:tc>
      </w:tr>
      <w:tr w:rsidR="00AA4C24" w:rsidRPr="00BD75AB">
        <w:trPr>
          <w:cantSplit/>
          <w:trHeight w:val="908"/>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lastRenderedPageBreak/>
              <w:t>Weaknesses, issues, lack of clarity</w:t>
            </w:r>
          </w:p>
        </w:tc>
        <w:tc>
          <w:tcPr>
            <w:tcW w:w="10530" w:type="dxa"/>
          </w:tcPr>
          <w:p w:rsidR="00D9061E" w:rsidRDefault="00CA43BD">
            <w:pPr>
              <w:pStyle w:val="ListParagraph"/>
              <w:widowControl w:val="0"/>
              <w:spacing w:after="120" w:line="240" w:lineRule="auto"/>
              <w:ind w:left="158"/>
              <w:rPr>
                <w:rFonts w:ascii="Garamond" w:hAnsi="Garamond"/>
              </w:rPr>
            </w:pPr>
            <w:r>
              <w:rPr>
                <w:rFonts w:ascii="Garamond" w:hAnsi="Garamond"/>
              </w:rPr>
              <w:t>Without information on the weighting of the included assessments</w:t>
            </w:r>
            <w:r w:rsidR="007B2FFB">
              <w:rPr>
                <w:rFonts w:ascii="Garamond" w:hAnsi="Garamond"/>
              </w:rPr>
              <w:t xml:space="preserve"> or other factors such as graduation rates</w:t>
            </w:r>
            <w:r>
              <w:rPr>
                <w:rFonts w:ascii="Garamond" w:hAnsi="Garamond"/>
              </w:rPr>
              <w:t xml:space="preserve">, it is difficult to know whether the system will result in </w:t>
            </w:r>
            <w:r w:rsidRPr="00BD75AB">
              <w:rPr>
                <w:rFonts w:ascii="Garamond" w:hAnsi="Garamond"/>
              </w:rPr>
              <w:t>holding schools accountable for ensuring all students achieve college- and career-ready standards</w:t>
            </w:r>
            <w:r>
              <w:rPr>
                <w:rFonts w:ascii="Garamond" w:hAnsi="Garamond"/>
              </w:rPr>
              <w:t>.</w:t>
            </w:r>
            <w:r w:rsidR="00207E42">
              <w:rPr>
                <w:rFonts w:ascii="Garamond" w:hAnsi="Garamond"/>
              </w:rPr>
              <w:t xml:space="preserve"> Much more information is necessary for how the variables listed on p. 40-42 are to be combined and used to create the accountability index, as well as what cut scores are used for the four levels of performance and how they were (or will be) established. </w:t>
            </w:r>
          </w:p>
        </w:tc>
      </w:tr>
      <w:tr w:rsidR="00AA4C24" w:rsidRPr="00BD75AB">
        <w:trPr>
          <w:cantSplit/>
          <w:trHeight w:val="710"/>
          <w:tblHeader/>
        </w:trPr>
        <w:tc>
          <w:tcPr>
            <w:tcW w:w="198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Technical Assistance Suggestions</w:t>
            </w:r>
          </w:p>
        </w:tc>
        <w:tc>
          <w:tcPr>
            <w:tcW w:w="10530" w:type="dxa"/>
          </w:tcPr>
          <w:p w:rsidR="00D9061E" w:rsidRDefault="00CA43BD">
            <w:pPr>
              <w:pStyle w:val="ListParagraph"/>
              <w:widowControl w:val="0"/>
              <w:spacing w:after="120" w:line="240" w:lineRule="auto"/>
              <w:ind w:left="158"/>
              <w:rPr>
                <w:rFonts w:ascii="Garamond" w:hAnsi="Garamond"/>
              </w:rPr>
            </w:pPr>
            <w:r>
              <w:rPr>
                <w:rFonts w:ascii="Garamond" w:hAnsi="Garamond"/>
              </w:rPr>
              <w:t>Provide more informatio</w:t>
            </w:r>
            <w:r w:rsidR="00AB24F1">
              <w:rPr>
                <w:rFonts w:ascii="Garamond" w:hAnsi="Garamond"/>
              </w:rPr>
              <w:t>n about the variables listed</w:t>
            </w:r>
            <w:r>
              <w:rPr>
                <w:rFonts w:ascii="Garamond" w:hAnsi="Garamond"/>
              </w:rPr>
              <w:t xml:space="preserve"> on p. 40-42</w:t>
            </w:r>
            <w:r w:rsidR="00AB24F1">
              <w:rPr>
                <w:rFonts w:ascii="Garamond" w:hAnsi="Garamond"/>
              </w:rPr>
              <w:t>, as well as the manner in which the variables listed</w:t>
            </w:r>
            <w:r>
              <w:rPr>
                <w:rFonts w:ascii="Garamond" w:hAnsi="Garamond"/>
              </w:rPr>
              <w:t xml:space="preserve"> are combined into </w:t>
            </w:r>
            <w:r w:rsidR="00AB24F1">
              <w:rPr>
                <w:rFonts w:ascii="Garamond" w:hAnsi="Garamond"/>
              </w:rPr>
              <w:t xml:space="preserve">an overall accountability score. </w:t>
            </w:r>
            <w:r w:rsidR="00207E42">
              <w:rPr>
                <w:rFonts w:ascii="Garamond" w:hAnsi="Garamond"/>
              </w:rPr>
              <w:t xml:space="preserve">Provide information on how the variables listed on p. 40-42 are combined and used to create the accountability index, as well as what cut scores are used for the four levels of performance and how they were (or will be) established. </w:t>
            </w:r>
          </w:p>
        </w:tc>
      </w:tr>
    </w:tbl>
    <w:p w:rsidR="00396C9D" w:rsidRPr="00BD75AB" w:rsidRDefault="00396C9D" w:rsidP="000A7006">
      <w:pPr>
        <w:pStyle w:val="ListParagraph"/>
        <w:widowControl w:val="0"/>
        <w:spacing w:after="0" w:line="240" w:lineRule="auto"/>
        <w:ind w:left="1080"/>
        <w:rPr>
          <w:rFonts w:ascii="Garamond" w:hAnsi="Garamond"/>
        </w:rPr>
      </w:pPr>
    </w:p>
    <w:p w:rsidR="00396C9D" w:rsidRPr="00BD75AB" w:rsidRDefault="00396C9D" w:rsidP="000A7006">
      <w:pPr>
        <w:widowControl w:val="0"/>
        <w:rPr>
          <w:rFonts w:ascii="Garamond" w:hAnsi="Garamond"/>
          <w:sz w:val="22"/>
          <w:szCs w:val="22"/>
        </w:rPr>
      </w:pPr>
    </w:p>
    <w:p w:rsidR="00396C9D" w:rsidRPr="00BD75AB" w:rsidRDefault="00396C9D" w:rsidP="000A7006">
      <w:pPr>
        <w:pStyle w:val="Heading3"/>
      </w:pPr>
      <w:r w:rsidRPr="00BD75AB">
        <w:t>2.B</w:t>
      </w:r>
      <w:r w:rsidRPr="00BD75AB">
        <w:tab/>
        <w:t>Set Ambitious but Achievable Annual Measurable Objectives</w:t>
      </w:r>
    </w:p>
    <w:p w:rsidR="00396C9D" w:rsidRPr="00BD75AB" w:rsidRDefault="00396C9D" w:rsidP="000A7006">
      <w:pPr>
        <w:pStyle w:val="ListParagraph"/>
        <w:widowControl w:val="0"/>
        <w:spacing w:after="0" w:line="240" w:lineRule="auto"/>
        <w:ind w:left="1080"/>
        <w:rPr>
          <w:rFonts w:ascii="Garamond" w:hAnsi="Garamond"/>
        </w:rPr>
      </w:pPr>
    </w:p>
    <w:p w:rsidR="00396C9D" w:rsidRPr="00BD75AB" w:rsidRDefault="00396C9D" w:rsidP="000A7006">
      <w:pPr>
        <w:widowControl w:val="0"/>
        <w:ind w:left="720" w:hanging="720"/>
        <w:rPr>
          <w:rFonts w:ascii="Garamond" w:hAnsi="Garamond"/>
          <w:i/>
          <w:sz w:val="22"/>
          <w:szCs w:val="22"/>
          <w:u w:val="single"/>
        </w:rPr>
      </w:pPr>
      <w:r w:rsidRPr="00BD75AB">
        <w:rPr>
          <w:rFonts w:ascii="Garamond" w:hAnsi="Garamond"/>
          <w:b/>
          <w:sz w:val="22"/>
          <w:szCs w:val="22"/>
        </w:rPr>
        <w:t>2.B</w:t>
      </w:r>
      <w:r w:rsidRPr="00BD75AB">
        <w:rPr>
          <w:rFonts w:ascii="Garamond" w:hAnsi="Garamond"/>
          <w:sz w:val="22"/>
          <w:szCs w:val="22"/>
        </w:rPr>
        <w:t xml:space="preserve">      </w:t>
      </w:r>
      <w:r w:rsidRPr="00BD75AB">
        <w:rPr>
          <w:rFonts w:ascii="Garamond" w:hAnsi="Garamond"/>
          <w:i/>
          <w:sz w:val="22"/>
          <w:szCs w:val="22"/>
          <w:u w:val="single"/>
        </w:rPr>
        <w:t>Note to Peers: Staff will review Options A and B.</w:t>
      </w:r>
      <w:r w:rsidR="00C735CD">
        <w:rPr>
          <w:rFonts w:ascii="Garamond" w:hAnsi="Garamond"/>
          <w:i/>
          <w:sz w:val="22"/>
          <w:szCs w:val="22"/>
          <w:u w:val="single"/>
        </w:rPr>
        <w:t>?</w:t>
      </w:r>
    </w:p>
    <w:p w:rsidR="00396C9D" w:rsidRPr="00BD75AB" w:rsidRDefault="00396C9D" w:rsidP="000A7006">
      <w:pPr>
        <w:widowControl w:val="0"/>
        <w:ind w:left="720" w:hanging="720"/>
        <w:rPr>
          <w:rFonts w:ascii="Garamond" w:hAnsi="Garamond"/>
          <w:i/>
          <w:sz w:val="22"/>
          <w:szCs w:val="22"/>
        </w:rPr>
      </w:pPr>
    </w:p>
    <w:p w:rsidR="00396C9D" w:rsidRPr="00BD75AB" w:rsidRDefault="00396C9D" w:rsidP="000A7006">
      <w:pPr>
        <w:widowControl w:val="0"/>
        <w:ind w:left="720"/>
        <w:rPr>
          <w:rFonts w:ascii="Garamond" w:hAnsi="Garamond"/>
          <w:sz w:val="22"/>
          <w:szCs w:val="22"/>
        </w:rPr>
      </w:pPr>
      <w:r w:rsidRPr="00BD75AB">
        <w:rPr>
          <w:rFonts w:ascii="Garamond" w:hAnsi="Garamond"/>
          <w:sz w:val="22"/>
          <w:szCs w:val="22"/>
        </w:rPr>
        <w:t xml:space="preserve">Did the SEA describe the method it will use to set new ambitious but achievable </w:t>
      </w:r>
      <w:r w:rsidRPr="00BD75AB">
        <w:rPr>
          <w:rFonts w:ascii="Garamond" w:hAnsi="Garamond"/>
          <w:b/>
          <w:sz w:val="22"/>
          <w:szCs w:val="22"/>
        </w:rPr>
        <w:t>annual measurable objectives (AMOs</w:t>
      </w:r>
      <w:r w:rsidRPr="00BD75AB">
        <w:rPr>
          <w:rFonts w:ascii="Garamond" w:hAnsi="Garamond"/>
          <w:sz w:val="22"/>
          <w:szCs w:val="22"/>
        </w:rPr>
        <w:t xml:space="preserve">) in at least reading/language arts and mathematics, for </w:t>
      </w:r>
      <w:r w:rsidR="00F17E45">
        <w:rPr>
          <w:rFonts w:ascii="Garamond" w:hAnsi="Garamond"/>
          <w:sz w:val="22"/>
          <w:szCs w:val="22"/>
        </w:rPr>
        <w:t>NDE</w:t>
      </w:r>
      <w:r w:rsidRPr="00BD75AB">
        <w:rPr>
          <w:rFonts w:ascii="Garamond" w:hAnsi="Garamond"/>
          <w:sz w:val="22"/>
          <w:szCs w:val="22"/>
        </w:rPr>
        <w:t xml:space="preserve"> and all LEAs, schools, and subgroups, that provide meaningful goals and are </w:t>
      </w:r>
      <w:r w:rsidRPr="00BD75AB">
        <w:rPr>
          <w:rFonts w:ascii="Garamond" w:hAnsi="Garamond"/>
          <w:b/>
          <w:sz w:val="22"/>
          <w:szCs w:val="22"/>
        </w:rPr>
        <w:t>used to guide support and improvement efforts</w:t>
      </w:r>
      <w:r w:rsidRPr="00BD75AB">
        <w:rPr>
          <w:rFonts w:ascii="Garamond" w:hAnsi="Garamond"/>
          <w:sz w:val="22"/>
          <w:szCs w:val="22"/>
        </w:rPr>
        <w:t xml:space="preserve"> through one of the three options below?</w:t>
      </w:r>
    </w:p>
    <w:p w:rsidR="00396C9D" w:rsidRPr="00BD75AB" w:rsidRDefault="00396C9D" w:rsidP="000A7006">
      <w:pPr>
        <w:pStyle w:val="ListParagraph"/>
        <w:widowControl w:val="0"/>
        <w:spacing w:after="0" w:line="240" w:lineRule="auto"/>
        <w:ind w:left="1440"/>
        <w:rPr>
          <w:rFonts w:ascii="Garamond" w:hAnsi="Garamond"/>
        </w:rPr>
      </w:pPr>
    </w:p>
    <w:p w:rsidR="00396C9D" w:rsidRPr="00BD75AB" w:rsidRDefault="00396C9D" w:rsidP="000A7006">
      <w:pPr>
        <w:pStyle w:val="ListParagraph"/>
        <w:widowControl w:val="0"/>
        <w:spacing w:after="0" w:line="240" w:lineRule="auto"/>
        <w:rPr>
          <w:rFonts w:ascii="Garamond" w:hAnsi="Garamond"/>
          <w:b/>
        </w:rPr>
      </w:pPr>
      <w:r w:rsidRPr="00BD75AB">
        <w:rPr>
          <w:rFonts w:ascii="Garamond" w:hAnsi="Garamond"/>
          <w:b/>
          <w:u w:val="single"/>
        </w:rPr>
        <w:t>If the SEA selected Option C</w:t>
      </w:r>
      <w:r w:rsidRPr="00BD75AB">
        <w:rPr>
          <w:rFonts w:ascii="Garamond" w:hAnsi="Garamond"/>
          <w:b/>
        </w:rPr>
        <w:t>:</w:t>
      </w:r>
    </w:p>
    <w:p w:rsidR="00396C9D" w:rsidRPr="00BD75AB" w:rsidRDefault="00396C9D" w:rsidP="000A7006">
      <w:pPr>
        <w:pStyle w:val="ListParagraph"/>
        <w:widowControl w:val="0"/>
        <w:spacing w:after="0" w:line="240" w:lineRule="auto"/>
        <w:rPr>
          <w:rFonts w:ascii="Garamond" w:hAnsi="Garamond"/>
        </w:rPr>
      </w:pPr>
      <w:r w:rsidRPr="00BD75AB">
        <w:rPr>
          <w:rFonts w:ascii="Garamond" w:hAnsi="Garamond"/>
        </w:rPr>
        <w:t>Did the SEA describe another method that is educationally sound and results in ambitious but achievable AMOs for all LEAs, schools, and subgroups?</w:t>
      </w:r>
    </w:p>
    <w:p w:rsidR="00396C9D" w:rsidRPr="00BD75AB" w:rsidRDefault="00396C9D" w:rsidP="000A7006">
      <w:pPr>
        <w:pStyle w:val="ListParagraph"/>
        <w:widowControl w:val="0"/>
        <w:spacing w:after="0" w:line="240" w:lineRule="auto"/>
        <w:rPr>
          <w:rFonts w:ascii="Garamond" w:hAnsi="Garamond"/>
        </w:rPr>
      </w:pPr>
    </w:p>
    <w:p w:rsidR="00396C9D" w:rsidRPr="00BD75AB" w:rsidRDefault="00396C9D" w:rsidP="000A7006">
      <w:pPr>
        <w:pStyle w:val="ListParagraph"/>
        <w:widowControl w:val="0"/>
        <w:numPr>
          <w:ilvl w:val="0"/>
          <w:numId w:val="3"/>
        </w:numPr>
        <w:spacing w:after="0" w:line="240" w:lineRule="auto"/>
        <w:rPr>
          <w:rFonts w:ascii="Garamond" w:hAnsi="Garamond"/>
        </w:rPr>
      </w:pPr>
      <w:r w:rsidRPr="00BD75AB">
        <w:rPr>
          <w:rFonts w:ascii="Garamond" w:hAnsi="Garamond"/>
        </w:rPr>
        <w:t xml:space="preserve">Did the SEA </w:t>
      </w:r>
      <w:r w:rsidRPr="00BD75AB">
        <w:rPr>
          <w:rFonts w:ascii="Garamond" w:hAnsi="Garamond"/>
          <w:b/>
        </w:rPr>
        <w:t>provide</w:t>
      </w:r>
      <w:r w:rsidRPr="00BD75AB">
        <w:rPr>
          <w:rFonts w:ascii="Garamond" w:hAnsi="Garamond"/>
        </w:rPr>
        <w:t xml:space="preserve"> the new AMOs and the </w:t>
      </w:r>
      <w:r w:rsidRPr="00BD75AB">
        <w:rPr>
          <w:rFonts w:ascii="Garamond" w:hAnsi="Garamond"/>
          <w:b/>
        </w:rPr>
        <w:t>method</w:t>
      </w:r>
      <w:r w:rsidRPr="00BD75AB">
        <w:rPr>
          <w:rFonts w:ascii="Garamond" w:hAnsi="Garamond"/>
        </w:rPr>
        <w:t xml:space="preserve"> used to set these AMOs?</w:t>
      </w:r>
    </w:p>
    <w:p w:rsidR="00396C9D" w:rsidRPr="00BD75AB" w:rsidRDefault="00396C9D" w:rsidP="000A7006">
      <w:pPr>
        <w:pStyle w:val="ListParagraph"/>
        <w:widowControl w:val="0"/>
        <w:spacing w:after="0" w:line="240" w:lineRule="auto"/>
        <w:ind w:left="1440"/>
        <w:rPr>
          <w:rFonts w:ascii="Garamond" w:hAnsi="Garamond"/>
        </w:rPr>
      </w:pPr>
    </w:p>
    <w:p w:rsidR="00396C9D" w:rsidRPr="00BD75AB" w:rsidRDefault="00396C9D" w:rsidP="000A7006">
      <w:pPr>
        <w:pStyle w:val="ListParagraph"/>
        <w:widowControl w:val="0"/>
        <w:numPr>
          <w:ilvl w:val="0"/>
          <w:numId w:val="3"/>
        </w:numPr>
        <w:spacing w:after="0" w:line="240" w:lineRule="auto"/>
        <w:rPr>
          <w:rFonts w:ascii="Garamond" w:hAnsi="Garamond"/>
        </w:rPr>
      </w:pPr>
      <w:r w:rsidRPr="00BD75AB">
        <w:rPr>
          <w:rFonts w:ascii="Garamond" w:hAnsi="Garamond"/>
        </w:rPr>
        <w:t xml:space="preserve">Did the SEA provide an </w:t>
      </w:r>
      <w:r w:rsidRPr="00BD75AB">
        <w:rPr>
          <w:rFonts w:ascii="Garamond" w:hAnsi="Garamond"/>
          <w:b/>
        </w:rPr>
        <w:t>educationally sound rationale</w:t>
      </w:r>
      <w:r w:rsidRPr="00BD75AB">
        <w:rPr>
          <w:rFonts w:ascii="Garamond" w:hAnsi="Garamond"/>
        </w:rPr>
        <w:t xml:space="preserve"> for the pattern of academic progress reflected in the new AMOs?  </w:t>
      </w:r>
    </w:p>
    <w:p w:rsidR="00396C9D" w:rsidRPr="00BD75AB" w:rsidRDefault="00396C9D" w:rsidP="000A7006">
      <w:pPr>
        <w:pStyle w:val="ListParagraph"/>
        <w:widowControl w:val="0"/>
        <w:spacing w:after="0" w:line="240" w:lineRule="auto"/>
        <w:ind w:left="1080"/>
        <w:rPr>
          <w:rFonts w:ascii="Garamond" w:hAnsi="Garamond"/>
        </w:rPr>
      </w:pPr>
    </w:p>
    <w:p w:rsidR="00396C9D" w:rsidRPr="00BD75AB" w:rsidRDefault="00396C9D" w:rsidP="000A7006">
      <w:pPr>
        <w:pStyle w:val="ListParagraph"/>
        <w:widowControl w:val="0"/>
        <w:numPr>
          <w:ilvl w:val="0"/>
          <w:numId w:val="3"/>
        </w:numPr>
        <w:spacing w:after="0" w:line="240" w:lineRule="auto"/>
        <w:rPr>
          <w:rFonts w:ascii="Garamond" w:hAnsi="Garamond"/>
          <w:color w:val="000000"/>
        </w:rPr>
      </w:pPr>
      <w:r w:rsidRPr="00BD75AB">
        <w:rPr>
          <w:rFonts w:ascii="Garamond" w:hAnsi="Garamond"/>
        </w:rPr>
        <w:t xml:space="preserve">If the SEA set AMOs that differ by LEA, school, or subgroup, do the AMOs require LEAs, schools, and subgroups that are </w:t>
      </w:r>
      <w:r w:rsidRPr="00BD75AB">
        <w:rPr>
          <w:rFonts w:ascii="Garamond" w:hAnsi="Garamond"/>
          <w:b/>
        </w:rPr>
        <w:t>further behind to make greater rates of annual progress</w:t>
      </w:r>
      <w:r w:rsidRPr="00BD75AB">
        <w:rPr>
          <w:rFonts w:ascii="Garamond" w:hAnsi="Garamond"/>
        </w:rPr>
        <w:t>?</w:t>
      </w:r>
    </w:p>
    <w:p w:rsidR="00396C9D" w:rsidRPr="00BD75AB" w:rsidRDefault="00396C9D" w:rsidP="000A7006">
      <w:pPr>
        <w:widowControl w:val="0"/>
        <w:rPr>
          <w:rFonts w:ascii="Garamond" w:hAnsi="Garamond"/>
          <w:color w:val="000000"/>
          <w:sz w:val="22"/>
          <w:szCs w:val="22"/>
        </w:rPr>
      </w:pPr>
    </w:p>
    <w:p w:rsidR="00396C9D" w:rsidRPr="00BD75AB" w:rsidRDefault="00396C9D" w:rsidP="000A7006">
      <w:pPr>
        <w:pStyle w:val="ListParagraph"/>
        <w:widowControl w:val="0"/>
        <w:numPr>
          <w:ilvl w:val="0"/>
          <w:numId w:val="3"/>
        </w:numPr>
        <w:spacing w:after="0" w:line="240" w:lineRule="auto"/>
        <w:rPr>
          <w:rFonts w:ascii="Garamond" w:hAnsi="Garamond"/>
          <w:bCs/>
          <w:color w:val="000000"/>
        </w:rPr>
      </w:pPr>
      <w:r w:rsidRPr="00BD75AB">
        <w:rPr>
          <w:rFonts w:ascii="Garamond" w:hAnsi="Garamond"/>
          <w:bCs/>
          <w:color w:val="000000"/>
        </w:rPr>
        <w:t xml:space="preserve">Did the SEA attach a </w:t>
      </w:r>
      <w:r w:rsidRPr="00BD75AB">
        <w:rPr>
          <w:rFonts w:ascii="Garamond" w:hAnsi="Garamond"/>
          <w:b/>
          <w:bCs/>
          <w:color w:val="000000"/>
        </w:rPr>
        <w:t>copy of the average statewide proficiency</w:t>
      </w:r>
      <w:r w:rsidRPr="00BD75AB">
        <w:rPr>
          <w:rFonts w:ascii="Garamond" w:hAnsi="Garamond"/>
          <w:bCs/>
          <w:color w:val="000000"/>
        </w:rPr>
        <w:t xml:space="preserve"> based on assessments administered in the 2010</w:t>
      </w:r>
      <w:r w:rsidRPr="00BD75AB">
        <w:rPr>
          <w:rFonts w:ascii="Garamond" w:hAnsi="Garamond"/>
          <w:bCs/>
          <w:color w:val="000000"/>
        </w:rPr>
        <w:sym w:font="Symbol" w:char="F02D"/>
      </w:r>
      <w:r w:rsidRPr="00BD75AB">
        <w:rPr>
          <w:rFonts w:ascii="Garamond" w:hAnsi="Garamond"/>
          <w:bCs/>
          <w:color w:val="000000"/>
        </w:rPr>
        <w:t>2011 school year in reading/language arts and mathematics for the “all students” group and all subgroups?  (Attachment 8)</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1"/>
        </w:numPr>
        <w:spacing w:after="0" w:line="240" w:lineRule="auto"/>
        <w:rPr>
          <w:rFonts w:ascii="Garamond" w:hAnsi="Garamond"/>
          <w:i/>
        </w:rPr>
      </w:pPr>
      <w:r w:rsidRPr="00BD75AB">
        <w:rPr>
          <w:rFonts w:ascii="Garamond" w:hAnsi="Garamond"/>
          <w:i/>
        </w:rPr>
        <w:t xml:space="preserve">Are these AMOs </w:t>
      </w:r>
      <w:r w:rsidRPr="00BD75AB">
        <w:rPr>
          <w:rFonts w:ascii="Garamond" w:hAnsi="Garamond"/>
          <w:b/>
          <w:i/>
        </w:rPr>
        <w:t>similarly ambitious</w:t>
      </w:r>
      <w:r w:rsidRPr="00BD75AB">
        <w:rPr>
          <w:rFonts w:ascii="Garamond" w:hAnsi="Garamond"/>
          <w:i/>
        </w:rPr>
        <w:t xml:space="preserve"> to the AMOs that would result from using Option A or B above?</w:t>
      </w:r>
    </w:p>
    <w:p w:rsidR="00396C9D" w:rsidRPr="00BD75AB" w:rsidRDefault="00396C9D" w:rsidP="000A7006">
      <w:pPr>
        <w:pStyle w:val="ListParagraph"/>
        <w:widowControl w:val="0"/>
        <w:spacing w:after="0" w:line="240" w:lineRule="auto"/>
        <w:ind w:left="1080"/>
        <w:rPr>
          <w:rFonts w:ascii="Garamond" w:hAnsi="Garamond"/>
          <w:i/>
        </w:rPr>
      </w:pPr>
    </w:p>
    <w:p w:rsidR="00396C9D" w:rsidRPr="00BD75AB" w:rsidRDefault="00396C9D" w:rsidP="000A7006">
      <w:pPr>
        <w:pStyle w:val="ListParagraph"/>
        <w:widowControl w:val="0"/>
        <w:numPr>
          <w:ilvl w:val="0"/>
          <w:numId w:val="1"/>
        </w:numPr>
        <w:spacing w:after="0" w:line="240" w:lineRule="auto"/>
        <w:rPr>
          <w:rFonts w:ascii="Garamond" w:hAnsi="Garamond"/>
          <w:i/>
        </w:rPr>
      </w:pPr>
      <w:r w:rsidRPr="00BD75AB">
        <w:rPr>
          <w:rFonts w:ascii="Garamond" w:hAnsi="Garamond"/>
          <w:i/>
        </w:rPr>
        <w:lastRenderedPageBreak/>
        <w:t xml:space="preserve">Are these AMOs </w:t>
      </w:r>
      <w:r w:rsidRPr="00BD75AB">
        <w:rPr>
          <w:rFonts w:ascii="Garamond" w:hAnsi="Garamond"/>
          <w:b/>
          <w:i/>
        </w:rPr>
        <w:t>ambitious but achievable</w:t>
      </w:r>
      <w:r w:rsidRPr="00BD75AB">
        <w:rPr>
          <w:rFonts w:ascii="Garamond" w:hAnsi="Garamond"/>
          <w:i/>
        </w:rPr>
        <w:t xml:space="preserve"> given </w:t>
      </w:r>
      <w:r w:rsidR="00242E1D" w:rsidRPr="00BD75AB">
        <w:rPr>
          <w:rFonts w:ascii="Garamond" w:hAnsi="Garamond"/>
          <w:i/>
        </w:rPr>
        <w:t>N</w:t>
      </w:r>
      <w:r w:rsidR="007878DA">
        <w:rPr>
          <w:rFonts w:ascii="Garamond" w:hAnsi="Garamond"/>
          <w:i/>
        </w:rPr>
        <w:t>DE</w:t>
      </w:r>
      <w:r w:rsidRPr="00BD75AB">
        <w:rPr>
          <w:rFonts w:ascii="Garamond" w:hAnsi="Garamond"/>
          <w:i/>
        </w:rPr>
        <w:t xml:space="preserve">’s existing proficiency rates and any other relevant circumstances in </w:t>
      </w:r>
      <w:r w:rsidR="00242E1D" w:rsidRPr="00BD75AB">
        <w:rPr>
          <w:rFonts w:ascii="Garamond" w:hAnsi="Garamond"/>
          <w:i/>
        </w:rPr>
        <w:t>ND</w:t>
      </w:r>
      <w:r w:rsidR="007878DA">
        <w:rPr>
          <w:rFonts w:ascii="Garamond" w:hAnsi="Garamond"/>
          <w:i/>
        </w:rPr>
        <w:t>E</w:t>
      </w:r>
      <w:r w:rsidRPr="00BD75AB">
        <w:rPr>
          <w:rFonts w:ascii="Garamond" w:hAnsi="Garamond"/>
          <w:i/>
        </w:rPr>
        <w:t>?</w:t>
      </w:r>
    </w:p>
    <w:p w:rsidR="00396C9D" w:rsidRPr="00BD75AB" w:rsidRDefault="00396C9D" w:rsidP="000A7006">
      <w:pPr>
        <w:pStyle w:val="ListParagraph"/>
        <w:widowControl w:val="0"/>
        <w:spacing w:after="0" w:line="240" w:lineRule="auto"/>
        <w:ind w:left="1080"/>
        <w:rPr>
          <w:rFonts w:ascii="Garamond" w:hAnsi="Garamond"/>
          <w:i/>
        </w:rPr>
      </w:pPr>
    </w:p>
    <w:p w:rsidR="00396C9D" w:rsidRPr="00BD75AB" w:rsidRDefault="00396C9D" w:rsidP="000A7006">
      <w:pPr>
        <w:pStyle w:val="ListParagraph"/>
        <w:widowControl w:val="0"/>
        <w:numPr>
          <w:ilvl w:val="0"/>
          <w:numId w:val="1"/>
        </w:numPr>
        <w:spacing w:after="0" w:line="240" w:lineRule="auto"/>
        <w:rPr>
          <w:rFonts w:ascii="Garamond" w:hAnsi="Garamond"/>
        </w:rPr>
      </w:pPr>
      <w:r w:rsidRPr="00BD75AB">
        <w:rPr>
          <w:rFonts w:ascii="Garamond" w:hAnsi="Garamond"/>
          <w:i/>
        </w:rPr>
        <w:t xml:space="preserve">Will these AMOs result in a significant number of children being on track to be </w:t>
      </w:r>
      <w:r w:rsidRPr="00BD75AB">
        <w:rPr>
          <w:rFonts w:ascii="Garamond" w:hAnsi="Garamond"/>
          <w:b/>
          <w:i/>
        </w:rPr>
        <w:t>college- and career-ready</w:t>
      </w:r>
      <w:r w:rsidRPr="00BD75AB">
        <w:rPr>
          <w:rFonts w:ascii="Garamond" w:hAnsi="Garamond"/>
          <w:i/>
        </w:rPr>
        <w:t xml:space="preserve">?  </w:t>
      </w:r>
    </w:p>
    <w:p w:rsidR="00396C9D" w:rsidRPr="00BD75AB" w:rsidRDefault="00396C9D" w:rsidP="000A7006">
      <w:pPr>
        <w:widowControl w:val="0"/>
        <w:rPr>
          <w:rFonts w:ascii="Garamond" w:hAnsi="Garamond"/>
          <w:b/>
          <w:smallCaps/>
          <w:sz w:val="22"/>
          <w:szCs w:val="22"/>
        </w:rPr>
      </w:pPr>
    </w:p>
    <w:p w:rsidR="00396C9D" w:rsidRPr="00BD75AB" w:rsidRDefault="00396C9D" w:rsidP="000A7006">
      <w:pPr>
        <w:pStyle w:val="Heading4"/>
        <w:rPr>
          <w:sz w:val="22"/>
          <w:szCs w:val="22"/>
        </w:rPr>
      </w:pPr>
      <w:r w:rsidRPr="00BD75AB">
        <w:rPr>
          <w:sz w:val="22"/>
          <w:szCs w:val="22"/>
        </w:rPr>
        <w:t>2.B, Option C (including Questions i–iv) Panel Response</w:t>
      </w:r>
    </w:p>
    <w:p w:rsidR="00396C9D" w:rsidRPr="00BD75AB" w:rsidRDefault="00482F81" w:rsidP="000A7006">
      <w:pPr>
        <w:widowControl w:val="0"/>
        <w:ind w:left="720"/>
        <w:rPr>
          <w:rFonts w:ascii="Garamond" w:hAnsi="Garamond"/>
          <w:sz w:val="22"/>
          <w:szCs w:val="22"/>
        </w:rPr>
      </w:pPr>
      <w:r w:rsidRPr="00BD75AB">
        <w:rPr>
          <w:rFonts w:ascii="Garamond" w:hAnsi="Garamond"/>
          <w:sz w:val="22"/>
          <w:szCs w:val="22"/>
        </w:rPr>
        <w:fldChar w:fldCharType="begin">
          <w:ffData>
            <w:name w:val=""/>
            <w:enabled/>
            <w:calcOnExit w:val="0"/>
            <w:statusText w:type="text" w:val="check box unchecked"/>
            <w:checkBox>
              <w:sizeAuto/>
              <w:default w:val="0"/>
            </w:checkBox>
          </w:ffData>
        </w:fldChar>
      </w:r>
      <w:r w:rsidR="001E17EE" w:rsidRPr="00BD75AB">
        <w:rPr>
          <w:rFonts w:ascii="Garamond" w:hAnsi="Garamond"/>
          <w:sz w:val="22"/>
          <w:szCs w:val="22"/>
        </w:rPr>
        <w:instrText xml:space="preserve"> FORMCHECKBOX </w:instrText>
      </w:r>
      <w:r w:rsidR="002A3875">
        <w:rPr>
          <w:rFonts w:ascii="Garamond" w:hAnsi="Garamond"/>
          <w:sz w:val="22"/>
          <w:szCs w:val="22"/>
        </w:rPr>
      </w:r>
      <w:r w:rsidR="002A3875">
        <w:rPr>
          <w:rFonts w:ascii="Garamond" w:hAnsi="Garamond"/>
          <w:sz w:val="22"/>
          <w:szCs w:val="22"/>
        </w:rPr>
        <w:fldChar w:fldCharType="separate"/>
      </w:r>
      <w:r w:rsidRPr="00BD75AB">
        <w:rPr>
          <w:rFonts w:ascii="Garamond" w:hAnsi="Garamond"/>
          <w:sz w:val="22"/>
          <w:szCs w:val="22"/>
        </w:rPr>
        <w:fldChar w:fldCharType="end"/>
      </w:r>
      <w:r w:rsidR="00396C9D" w:rsidRPr="00BD75AB">
        <w:rPr>
          <w:rFonts w:ascii="Garamond" w:hAnsi="Garamond"/>
          <w:sz w:val="22"/>
          <w:szCs w:val="22"/>
        </w:rPr>
        <w:t xml:space="preserve"> Not applicable because the SEA selected 2.B, Option A or Option B </w:t>
      </w:r>
    </w:p>
    <w:p w:rsidR="00396C9D" w:rsidRPr="00BD75AB" w:rsidRDefault="00396C9D" w:rsidP="000A7006">
      <w:pPr>
        <w:widowControl w:val="0"/>
        <w:ind w:left="720"/>
        <w:rPr>
          <w:rFonts w:ascii="Garamond" w:hAnsi="Garamond"/>
          <w:i/>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260"/>
      </w:tblGrid>
      <w:tr w:rsidR="00396C9D" w:rsidRPr="00BD75AB">
        <w:trPr>
          <w:cantSplit/>
          <w:trHeight w:val="341"/>
          <w:tblHeader/>
        </w:trPr>
        <w:tc>
          <w:tcPr>
            <w:tcW w:w="2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AA4C24" w:rsidRPr="00BD75AB">
        <w:trPr>
          <w:cantSplit/>
          <w:trHeight w:val="800"/>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B966D0">
            <w:pPr>
              <w:pStyle w:val="ListParagraph"/>
              <w:widowControl w:val="0"/>
              <w:spacing w:after="120" w:line="240" w:lineRule="auto"/>
              <w:ind w:left="259"/>
              <w:rPr>
                <w:rFonts w:ascii="Garamond" w:hAnsi="Garamond"/>
              </w:rPr>
            </w:pPr>
            <w:r>
              <w:rPr>
                <w:rFonts w:ascii="Garamond" w:hAnsi="Garamond"/>
              </w:rPr>
              <w:t>The state has chosen to base its</w:t>
            </w:r>
            <w:r w:rsidR="007B2FFB">
              <w:rPr>
                <w:rFonts w:ascii="Garamond" w:hAnsi="Garamond"/>
              </w:rPr>
              <w:t xml:space="preserve"> accountability</w:t>
            </w:r>
            <w:r>
              <w:rPr>
                <w:rFonts w:ascii="Garamond" w:hAnsi="Garamond"/>
              </w:rPr>
              <w:t xml:space="preserve"> system on the North Carolina Annual Growth Standards model. The NC expected growth equation is illustrated as modified for use in Nebraska. AMOs are calculated based on state tests in ELA, mathematics, science, and writing, as well as individual assessments in the same content areas (p. 82-83).</w:t>
            </w:r>
            <w:r w:rsidR="007B2FFB">
              <w:rPr>
                <w:rFonts w:ascii="Garamond" w:hAnsi="Garamond"/>
              </w:rPr>
              <w:t xml:space="preserve"> Each school will set customized targets for itself, based on its performance on the state’s assessments.</w:t>
            </w:r>
          </w:p>
        </w:tc>
      </w:tr>
      <w:tr w:rsidR="00AA4C24" w:rsidRPr="00BD75AB">
        <w:trPr>
          <w:cantSplit/>
          <w:trHeight w:val="1948"/>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Default="00B966D0">
            <w:pPr>
              <w:pStyle w:val="ListParagraph"/>
              <w:widowControl w:val="0"/>
              <w:spacing w:after="120" w:line="240" w:lineRule="auto"/>
              <w:ind w:left="259"/>
              <w:rPr>
                <w:rFonts w:ascii="Garamond" w:hAnsi="Garamond"/>
              </w:rPr>
            </w:pPr>
            <w:r>
              <w:rPr>
                <w:rFonts w:ascii="Garamond" w:hAnsi="Garamond"/>
              </w:rPr>
              <w:t>The state has chosen to use a model with known characteristics (in NC). Although the formulae are complex, the system does permit estimated growth to be calculated in a statistically-sound manner.</w:t>
            </w:r>
          </w:p>
        </w:tc>
      </w:tr>
      <w:tr w:rsidR="00396C9D" w:rsidRPr="00BD75AB">
        <w:trPr>
          <w:cantSplit/>
          <w:trHeight w:val="683"/>
        </w:trPr>
        <w:tc>
          <w:tcPr>
            <w:tcW w:w="207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B966D0" w:rsidRDefault="00B966D0" w:rsidP="00B966D0">
            <w:pPr>
              <w:pStyle w:val="ListParagraph"/>
              <w:widowControl w:val="0"/>
              <w:spacing w:after="120" w:line="240" w:lineRule="auto"/>
              <w:ind w:left="259"/>
              <w:rPr>
                <w:rFonts w:ascii="Garamond" w:hAnsi="Garamond"/>
              </w:rPr>
            </w:pPr>
            <w:r>
              <w:rPr>
                <w:rFonts w:ascii="Garamond" w:hAnsi="Garamond"/>
              </w:rPr>
              <w:t xml:space="preserve">The complexity of the formulae will make it challenging for the educators and the public to understand. </w:t>
            </w:r>
            <w:r w:rsidR="00CC0F87">
              <w:rPr>
                <w:rFonts w:ascii="Garamond" w:hAnsi="Garamond"/>
              </w:rPr>
              <w:t>. As described on p</w:t>
            </w:r>
            <w:r>
              <w:rPr>
                <w:rFonts w:ascii="Garamond" w:hAnsi="Garamond"/>
              </w:rPr>
              <w:t>.</w:t>
            </w:r>
            <w:r w:rsidR="00CC0F87">
              <w:rPr>
                <w:rFonts w:ascii="Garamond" w:hAnsi="Garamond"/>
              </w:rPr>
              <w:t xml:space="preserve"> 83, the “true proficiency” score is calculated by subtracting the sum of the school’s scores in the four content areas assessed from the comparable sum of the state’s performance in the four content area assessments. No data is provided to describe whether this does or does not weight one content more than others in calculating expected growth.</w:t>
            </w:r>
          </w:p>
          <w:p w:rsidR="00D9061E" w:rsidRDefault="00B966D0">
            <w:pPr>
              <w:pStyle w:val="ListParagraph"/>
              <w:widowControl w:val="0"/>
              <w:spacing w:after="120" w:line="240" w:lineRule="auto"/>
              <w:ind w:left="259"/>
              <w:rPr>
                <w:rFonts w:ascii="Garamond" w:hAnsi="Garamond"/>
              </w:rPr>
            </w:pPr>
            <w:r>
              <w:rPr>
                <w:rFonts w:ascii="Garamond" w:hAnsi="Garamond"/>
              </w:rPr>
              <w:t xml:space="preserve">Also, since the SEA is setting school-specific AMO targets, the SEA should provide data to demonstrate that </w:t>
            </w:r>
            <w:r w:rsidRPr="00BD75AB">
              <w:rPr>
                <w:rFonts w:ascii="Garamond" w:hAnsi="Garamond"/>
              </w:rPr>
              <w:t xml:space="preserve">the AMOs require LEAs, schools, and subgroups that are </w:t>
            </w:r>
            <w:r w:rsidR="00873BF8" w:rsidRPr="00873BF8">
              <w:rPr>
                <w:rFonts w:ascii="Garamond" w:hAnsi="Garamond"/>
              </w:rPr>
              <w:t>further behind</w:t>
            </w:r>
            <w:r w:rsidR="00CC0F87">
              <w:rPr>
                <w:rFonts w:ascii="Garamond" w:hAnsi="Garamond"/>
              </w:rPr>
              <w:t xml:space="preserve"> than other schools</w:t>
            </w:r>
            <w:r w:rsidR="00873BF8" w:rsidRPr="00873BF8">
              <w:rPr>
                <w:rFonts w:ascii="Garamond" w:hAnsi="Garamond"/>
              </w:rPr>
              <w:t xml:space="preserve"> to make greater rates of annual progress</w:t>
            </w:r>
            <w:r>
              <w:rPr>
                <w:rFonts w:ascii="Garamond" w:hAnsi="Garamond"/>
              </w:rPr>
              <w:t>.</w:t>
            </w:r>
            <w:r w:rsidR="00F109CA">
              <w:rPr>
                <w:rFonts w:ascii="Garamond" w:hAnsi="Garamond"/>
              </w:rPr>
              <w:t xml:space="preserve"> </w:t>
            </w:r>
          </w:p>
        </w:tc>
      </w:tr>
      <w:tr w:rsidR="00396C9D" w:rsidRPr="00BD75AB">
        <w:trPr>
          <w:cantSplit/>
          <w:trHeight w:val="800"/>
        </w:trPr>
        <w:tc>
          <w:tcPr>
            <w:tcW w:w="207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396C9D" w:rsidRDefault="00B966D0" w:rsidP="00B966D0">
            <w:pPr>
              <w:pStyle w:val="ListParagraph"/>
              <w:widowControl w:val="0"/>
              <w:spacing w:after="120" w:line="240" w:lineRule="auto"/>
              <w:ind w:left="259"/>
              <w:rPr>
                <w:rFonts w:ascii="Garamond" w:hAnsi="Garamond"/>
              </w:rPr>
            </w:pPr>
            <w:r>
              <w:rPr>
                <w:rFonts w:ascii="Garamond" w:hAnsi="Garamond"/>
              </w:rPr>
              <w:t xml:space="preserve">The SEA should provide data to demonstrate that </w:t>
            </w:r>
            <w:r w:rsidRPr="00BD75AB">
              <w:rPr>
                <w:rFonts w:ascii="Garamond" w:hAnsi="Garamond"/>
              </w:rPr>
              <w:t xml:space="preserve">the AMOs require LEAs, schools, and subgroups that are </w:t>
            </w:r>
            <w:r w:rsidRPr="00B966D0">
              <w:rPr>
                <w:rFonts w:ascii="Garamond" w:hAnsi="Garamond"/>
              </w:rPr>
              <w:t>further behind to make greater rates of annual progress</w:t>
            </w:r>
            <w:r>
              <w:rPr>
                <w:rFonts w:ascii="Garamond" w:hAnsi="Garamond"/>
              </w:rPr>
              <w:t>.</w:t>
            </w:r>
            <w:r w:rsidRPr="00B966D0">
              <w:rPr>
                <w:rFonts w:ascii="Garamond" w:hAnsi="Garamond"/>
              </w:rPr>
              <w:t xml:space="preserve"> </w:t>
            </w:r>
          </w:p>
          <w:p w:rsidR="00D9061E" w:rsidRDefault="00B966D0">
            <w:pPr>
              <w:pStyle w:val="ListParagraph"/>
              <w:widowControl w:val="0"/>
              <w:spacing w:after="120" w:line="240" w:lineRule="auto"/>
              <w:ind w:left="259"/>
              <w:rPr>
                <w:rFonts w:ascii="Garamond" w:hAnsi="Garamond"/>
              </w:rPr>
            </w:pPr>
            <w:r>
              <w:rPr>
                <w:rFonts w:ascii="Garamond" w:hAnsi="Garamond"/>
              </w:rPr>
              <w:t xml:space="preserve">Illustrations of actual data from one or two schools would help to understand the impact of adding the performance on four local assessments to the performance on four state assessments. </w:t>
            </w:r>
          </w:p>
        </w:tc>
      </w:tr>
    </w:tbl>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color w:val="FFFFFF"/>
          <w:sz w:val="22"/>
          <w:szCs w:val="22"/>
        </w:rPr>
      </w:pPr>
      <w:r w:rsidRPr="00BD75AB">
        <w:rPr>
          <w:rFonts w:ascii="Garamond" w:hAnsi="Garamond"/>
          <w:sz w:val="22"/>
          <w:szCs w:val="22"/>
        </w:rPr>
        <w:br w:type="page"/>
      </w:r>
    </w:p>
    <w:p w:rsidR="00396C9D" w:rsidRPr="00BD75AB" w:rsidRDefault="00396C9D" w:rsidP="000A7006">
      <w:pPr>
        <w:pStyle w:val="Heading3"/>
      </w:pPr>
      <w:r w:rsidRPr="00BD75AB">
        <w:lastRenderedPageBreak/>
        <w:t>2.C</w:t>
      </w:r>
      <w:r w:rsidRPr="00BD75AB">
        <w:tab/>
        <w:t>Reward Schools</w:t>
      </w: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ind w:left="720" w:hanging="720"/>
        <w:rPr>
          <w:rFonts w:ascii="Garamond" w:hAnsi="Garamond"/>
          <w:b/>
          <w:sz w:val="22"/>
          <w:szCs w:val="22"/>
        </w:rPr>
      </w:pPr>
      <w:r w:rsidRPr="00BD75AB">
        <w:rPr>
          <w:rFonts w:ascii="Garamond" w:hAnsi="Garamond"/>
          <w:b/>
          <w:bCs/>
          <w:sz w:val="22"/>
          <w:szCs w:val="22"/>
        </w:rPr>
        <w:t xml:space="preserve">2.C.i    </w:t>
      </w:r>
      <w:r w:rsidRPr="00BD75AB">
        <w:rPr>
          <w:rFonts w:ascii="Garamond" w:hAnsi="Garamond"/>
          <w:sz w:val="22"/>
          <w:szCs w:val="22"/>
        </w:rPr>
        <w:t xml:space="preserve">Did the SEA </w:t>
      </w:r>
      <w:r w:rsidRPr="00BD75AB">
        <w:rPr>
          <w:rFonts w:ascii="Garamond" w:hAnsi="Garamond"/>
          <w:b/>
          <w:sz w:val="22"/>
          <w:szCs w:val="22"/>
        </w:rPr>
        <w:t>describe its methodology</w:t>
      </w:r>
      <w:r w:rsidRPr="00BD75AB">
        <w:rPr>
          <w:rFonts w:ascii="Garamond" w:hAnsi="Garamond"/>
          <w:sz w:val="22"/>
          <w:szCs w:val="22"/>
        </w:rPr>
        <w:t xml:space="preserve"> for identifying highest-performing and high-progress schools as </w:t>
      </w:r>
      <w:r w:rsidRPr="00BD75AB">
        <w:rPr>
          <w:rFonts w:ascii="Garamond" w:hAnsi="Garamond"/>
          <w:b/>
          <w:sz w:val="22"/>
          <w:szCs w:val="22"/>
        </w:rPr>
        <w:t>reward schools?</w:t>
      </w:r>
    </w:p>
    <w:p w:rsidR="00396C9D" w:rsidRPr="00BD75AB" w:rsidRDefault="00396C9D" w:rsidP="000A7006">
      <w:pPr>
        <w:widowControl w:val="0"/>
        <w:ind w:left="720" w:hanging="720"/>
        <w:rPr>
          <w:rFonts w:ascii="Garamond" w:hAnsi="Garamond"/>
          <w:b/>
          <w:sz w:val="22"/>
          <w:szCs w:val="22"/>
        </w:rPr>
      </w:pPr>
    </w:p>
    <w:p w:rsidR="00396C9D" w:rsidRPr="00BD75AB" w:rsidRDefault="00396C9D" w:rsidP="000A7006">
      <w:pPr>
        <w:widowControl w:val="0"/>
        <w:ind w:firstLine="720"/>
        <w:rPr>
          <w:rFonts w:ascii="Garamond" w:hAnsi="Garamond"/>
          <w:b/>
          <w:smallCaps/>
          <w:sz w:val="22"/>
          <w:szCs w:val="22"/>
        </w:rPr>
      </w:pPr>
      <w:r w:rsidRPr="00F75A5E">
        <w:rPr>
          <w:rFonts w:ascii="Garamond" w:hAnsi="Garamond"/>
          <w:b/>
          <w:sz w:val="22"/>
          <w:szCs w:val="22"/>
        </w:rPr>
        <w:t>2.C.i</w:t>
      </w:r>
      <w:r w:rsidRPr="00F75A5E">
        <w:rPr>
          <w:rFonts w:ascii="Garamond" w:hAnsi="Garamond"/>
          <w:b/>
          <w:smallCaps/>
          <w:sz w:val="22"/>
          <w:szCs w:val="22"/>
        </w:rPr>
        <w:t xml:space="preserve"> Response</w:t>
      </w:r>
    </w:p>
    <w:p w:rsidR="00396C9D" w:rsidRPr="00BD75AB" w:rsidRDefault="00396C9D" w:rsidP="000A7006">
      <w:pPr>
        <w:widowControl w:val="0"/>
        <w:ind w:firstLine="720"/>
        <w:rPr>
          <w:rFonts w:ascii="Garamond" w:hAnsi="Garamond"/>
          <w:i/>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260"/>
      </w:tblGrid>
      <w:tr w:rsidR="00396C9D" w:rsidRPr="00BD75AB">
        <w:trPr>
          <w:cantSplit/>
          <w:trHeight w:val="341"/>
          <w:tblHeader/>
        </w:trPr>
        <w:tc>
          <w:tcPr>
            <w:tcW w:w="2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AA4C24" w:rsidRPr="00BD75AB">
        <w:trPr>
          <w:cantSplit/>
          <w:trHeight w:val="1372"/>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AA4C24" w:rsidRDefault="0044118A" w:rsidP="0044118A">
            <w:pPr>
              <w:pStyle w:val="ListParagraph"/>
              <w:widowControl w:val="0"/>
              <w:spacing w:after="120" w:line="240" w:lineRule="auto"/>
              <w:ind w:left="252"/>
              <w:rPr>
                <w:rFonts w:ascii="Garamond" w:hAnsi="Garamond"/>
                <w:color w:val="000000"/>
              </w:rPr>
            </w:pPr>
            <w:r>
              <w:rPr>
                <w:rFonts w:ascii="Garamond" w:hAnsi="Garamond"/>
              </w:rPr>
              <w:t xml:space="preserve">The SEA defines a Reward School </w:t>
            </w:r>
            <w:r w:rsidR="00F109CA">
              <w:rPr>
                <w:rFonts w:ascii="Garamond" w:hAnsi="Garamond"/>
              </w:rPr>
              <w:t xml:space="preserve">as </w:t>
            </w:r>
            <w:r w:rsidR="00873BF8" w:rsidRPr="00873BF8">
              <w:rPr>
                <w:rFonts w:ascii="Garamond" w:hAnsi="Garamond"/>
                <w:color w:val="000000"/>
              </w:rPr>
              <w:t>a Title I school classified as Excellent, Great, or Good in the</w:t>
            </w:r>
            <w:r w:rsidR="00CC0F87">
              <w:rPr>
                <w:rFonts w:ascii="Garamond" w:hAnsi="Garamond"/>
                <w:color w:val="000000"/>
              </w:rPr>
              <w:t xml:space="preserve"> </w:t>
            </w:r>
            <w:r w:rsidR="00CC0F87" w:rsidRPr="00CC0F87">
              <w:rPr>
                <w:rFonts w:ascii="Garamond" w:hAnsi="Garamond" w:cs="Arial"/>
                <w:color w:val="000000"/>
                <w:szCs w:val="26"/>
              </w:rPr>
              <w:t>Accountability for a Quality Education System Today and Tomorrow</w:t>
            </w:r>
            <w:r w:rsidR="00873BF8" w:rsidRPr="00873BF8">
              <w:rPr>
                <w:rFonts w:ascii="Garamond" w:hAnsi="Garamond"/>
                <w:color w:val="000000"/>
              </w:rPr>
              <w:t xml:space="preserve"> AQuESTT’s annual classification that demonstrates significant growth and improvement, or</w:t>
            </w:r>
            <w:r w:rsidR="00F109CA">
              <w:rPr>
                <w:rFonts w:ascii="Garamond" w:hAnsi="Garamond"/>
                <w:color w:val="000000"/>
              </w:rPr>
              <w:t xml:space="preserve"> stands out according to tenant-</w:t>
            </w:r>
            <w:r w:rsidR="00873BF8" w:rsidRPr="00873BF8">
              <w:rPr>
                <w:rFonts w:ascii="Garamond" w:hAnsi="Garamond"/>
                <w:color w:val="000000"/>
              </w:rPr>
              <w:t>specific indicators used in AQuESTT school profiles.</w:t>
            </w:r>
            <w:r>
              <w:rPr>
                <w:rFonts w:ascii="Garamond" w:hAnsi="Garamond"/>
                <w:color w:val="000000"/>
              </w:rPr>
              <w:t xml:space="preserve"> The state uses several categories of reward—Reward School, Distinguished Contributor, and Distinguished Innovator.</w:t>
            </w:r>
          </w:p>
          <w:p w:rsidR="00D9061E" w:rsidRDefault="00D9061E">
            <w:pPr>
              <w:pStyle w:val="ListParagraph"/>
              <w:widowControl w:val="0"/>
              <w:spacing w:after="120" w:line="240" w:lineRule="auto"/>
              <w:ind w:left="252"/>
              <w:rPr>
                <w:rFonts w:ascii="Garamond" w:hAnsi="Garamond"/>
              </w:rPr>
            </w:pPr>
          </w:p>
        </w:tc>
      </w:tr>
      <w:tr w:rsidR="00AA4C24" w:rsidRPr="00BD75AB">
        <w:trPr>
          <w:cantSplit/>
          <w:trHeight w:val="1372"/>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Default="0044118A">
            <w:pPr>
              <w:pStyle w:val="ListParagraph"/>
              <w:widowControl w:val="0"/>
              <w:spacing w:after="0" w:line="240" w:lineRule="auto"/>
              <w:ind w:left="252"/>
              <w:rPr>
                <w:rFonts w:ascii="Garamond" w:hAnsi="Garamond" w:cstheme="majorBidi"/>
                <w:color w:val="363636" w:themeColor="text1" w:themeTint="C9"/>
              </w:rPr>
            </w:pPr>
            <w:r>
              <w:rPr>
                <w:rFonts w:ascii="Garamond" w:hAnsi="Garamond"/>
              </w:rPr>
              <w:t xml:space="preserve">The SEA has given thought to different types of rewards for schools that do well on the state’ </w:t>
            </w:r>
            <w:r w:rsidR="00B3253C">
              <w:rPr>
                <w:rFonts w:ascii="Garamond" w:hAnsi="Garamond"/>
              </w:rPr>
              <w:t>accountability</w:t>
            </w:r>
            <w:r>
              <w:rPr>
                <w:rFonts w:ascii="Garamond" w:hAnsi="Garamond"/>
              </w:rPr>
              <w:t xml:space="preserve"> system.</w:t>
            </w:r>
          </w:p>
        </w:tc>
      </w:tr>
      <w:tr w:rsidR="00AA4C24" w:rsidRPr="00BD75AB">
        <w:trPr>
          <w:cantSplit/>
          <w:trHeight w:val="728"/>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Default="0044118A">
            <w:pPr>
              <w:pStyle w:val="ListParagraph"/>
              <w:widowControl w:val="0"/>
              <w:spacing w:after="120" w:line="240" w:lineRule="auto"/>
              <w:ind w:left="252"/>
              <w:rPr>
                <w:rFonts w:ascii="Garamond" w:hAnsi="Garamond"/>
              </w:rPr>
            </w:pPr>
            <w:r>
              <w:rPr>
                <w:rFonts w:ascii="Garamond" w:hAnsi="Garamond"/>
                <w:color w:val="000000"/>
              </w:rPr>
              <w:t xml:space="preserve">The method for determining the status of each school is listed on </w:t>
            </w:r>
            <w:r w:rsidR="00B3253C">
              <w:rPr>
                <w:rFonts w:ascii="Garamond" w:hAnsi="Garamond"/>
                <w:color w:val="000000"/>
              </w:rPr>
              <w:t>p</w:t>
            </w:r>
            <w:r>
              <w:rPr>
                <w:rFonts w:ascii="Garamond" w:hAnsi="Garamond"/>
                <w:color w:val="000000"/>
              </w:rPr>
              <w:t>p. 85 and 86. However, as noted earlier, the manner in which the various variables listed on p. 40-42 are combined into an overall accountability score is not described, nor are what levels of performance on the various variables that a school must achieve to be</w:t>
            </w:r>
            <w:r w:rsidR="00847E97">
              <w:rPr>
                <w:rFonts w:ascii="Garamond" w:hAnsi="Garamond"/>
                <w:color w:val="000000"/>
              </w:rPr>
              <w:t xml:space="preserve"> considered</w:t>
            </w:r>
            <w:r>
              <w:rPr>
                <w:rFonts w:ascii="Garamond" w:hAnsi="Garamond"/>
                <w:color w:val="000000"/>
              </w:rPr>
              <w:t xml:space="preserve"> high performing. </w:t>
            </w:r>
          </w:p>
        </w:tc>
      </w:tr>
      <w:tr w:rsidR="00AA4C24" w:rsidRPr="00BD75AB">
        <w:trPr>
          <w:cantSplit/>
          <w:trHeight w:val="557"/>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Tech</w:t>
            </w:r>
            <w:r w:rsidR="00F75A5E">
              <w:rPr>
                <w:rFonts w:ascii="Garamond" w:hAnsi="Garamond"/>
                <w:i/>
                <w:sz w:val="22"/>
                <w:szCs w:val="22"/>
              </w:rPr>
              <w:t>nical</w:t>
            </w:r>
            <w:r w:rsidRPr="00BD75AB">
              <w:rPr>
                <w:rFonts w:ascii="Garamond" w:hAnsi="Garamond"/>
                <w:i/>
                <w:sz w:val="22"/>
                <w:szCs w:val="22"/>
              </w:rPr>
              <w:t xml:space="preserve"> Assist</w:t>
            </w:r>
            <w:r w:rsidR="00F75A5E">
              <w:rPr>
                <w:rFonts w:ascii="Garamond" w:hAnsi="Garamond"/>
                <w:i/>
                <w:sz w:val="22"/>
                <w:szCs w:val="22"/>
              </w:rPr>
              <w:t>ance Suggestions</w:t>
            </w:r>
          </w:p>
        </w:tc>
        <w:tc>
          <w:tcPr>
            <w:tcW w:w="10260" w:type="dxa"/>
          </w:tcPr>
          <w:p w:rsidR="00D9061E" w:rsidRDefault="0044118A">
            <w:pPr>
              <w:pStyle w:val="ListParagraph"/>
              <w:widowControl w:val="0"/>
              <w:spacing w:after="120" w:line="240" w:lineRule="auto"/>
              <w:ind w:left="252"/>
              <w:rPr>
                <w:rFonts w:ascii="Garamond" w:hAnsi="Garamond"/>
              </w:rPr>
            </w:pPr>
            <w:r>
              <w:rPr>
                <w:rFonts w:ascii="Garamond" w:hAnsi="Garamond"/>
              </w:rPr>
              <w:t xml:space="preserve">Provide more information on the actual process for </w:t>
            </w:r>
            <w:r>
              <w:rPr>
                <w:rFonts w:ascii="Garamond" w:hAnsi="Garamond"/>
                <w:color w:val="000000"/>
              </w:rPr>
              <w:t>determining the status of each school. Include more information on the manner in which the various variables listed on p. 40-42 are combined into an overall accountability score and what levels of performance on the various variables a school must achieve to be considered high performing</w:t>
            </w:r>
            <w:r w:rsidR="00C5569E">
              <w:rPr>
                <w:rFonts w:ascii="Garamond" w:hAnsi="Garamond"/>
                <w:color w:val="000000"/>
              </w:rPr>
              <w:t xml:space="preserve"> or high progress</w:t>
            </w:r>
            <w:r>
              <w:rPr>
                <w:rFonts w:ascii="Garamond" w:hAnsi="Garamond"/>
                <w:color w:val="000000"/>
              </w:rPr>
              <w:t>.</w:t>
            </w:r>
          </w:p>
        </w:tc>
      </w:tr>
    </w:tbl>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720" w:hanging="720"/>
        <w:rPr>
          <w:rFonts w:ascii="Garamond" w:hAnsi="Garamond"/>
          <w:sz w:val="22"/>
          <w:szCs w:val="22"/>
          <w:u w:val="single"/>
        </w:rPr>
      </w:pPr>
      <w:r w:rsidRPr="00BD75AB">
        <w:rPr>
          <w:rFonts w:ascii="Garamond" w:hAnsi="Garamond"/>
          <w:i/>
          <w:sz w:val="22"/>
          <w:szCs w:val="22"/>
          <w:u w:val="single"/>
        </w:rPr>
        <w:t>Note to Peers: Staff will review 2.C.ii.</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rPr>
          <w:rFonts w:ascii="Garamond" w:hAnsi="Garamond"/>
          <w:b/>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2.C.iii</w:t>
      </w:r>
      <w:r w:rsidRPr="00BD75AB">
        <w:rPr>
          <w:rFonts w:ascii="Garamond" w:hAnsi="Garamond"/>
          <w:sz w:val="22"/>
          <w:szCs w:val="22"/>
        </w:rPr>
        <w:tab/>
        <w:t xml:space="preserve">Are the </w:t>
      </w:r>
      <w:r w:rsidRPr="00BD75AB">
        <w:rPr>
          <w:rFonts w:ascii="Garamond" w:hAnsi="Garamond"/>
          <w:b/>
          <w:sz w:val="22"/>
          <w:szCs w:val="22"/>
        </w:rPr>
        <w:t>recognition</w:t>
      </w:r>
      <w:r w:rsidRPr="00BD75AB">
        <w:rPr>
          <w:rFonts w:ascii="Garamond" w:hAnsi="Garamond"/>
          <w:sz w:val="22"/>
          <w:szCs w:val="22"/>
        </w:rPr>
        <w:t xml:space="preserve"> and, if applicable </w:t>
      </w:r>
      <w:r w:rsidRPr="00BD75AB">
        <w:rPr>
          <w:rFonts w:ascii="Garamond" w:hAnsi="Garamond"/>
          <w:b/>
          <w:sz w:val="22"/>
          <w:szCs w:val="22"/>
        </w:rPr>
        <w:t>rewards</w:t>
      </w:r>
      <w:r w:rsidRPr="00BD75AB">
        <w:rPr>
          <w:rFonts w:ascii="Garamond" w:hAnsi="Garamond"/>
          <w:sz w:val="22"/>
          <w:szCs w:val="22"/>
        </w:rPr>
        <w:t>, proposed by the SEA for its</w:t>
      </w:r>
      <w:r w:rsidRPr="00BD75AB" w:rsidDel="00A824F5">
        <w:rPr>
          <w:rFonts w:ascii="Garamond" w:hAnsi="Garamond"/>
          <w:sz w:val="22"/>
          <w:szCs w:val="22"/>
        </w:rPr>
        <w:t xml:space="preserve"> </w:t>
      </w:r>
      <w:r w:rsidRPr="00BD75AB">
        <w:rPr>
          <w:rFonts w:ascii="Garamond" w:hAnsi="Garamond"/>
          <w:sz w:val="22"/>
          <w:szCs w:val="22"/>
        </w:rPr>
        <w:t xml:space="preserve">highest-performing and high-progress schools likely to be considered </w:t>
      </w:r>
      <w:r w:rsidRPr="00BD75AB">
        <w:rPr>
          <w:rFonts w:ascii="Garamond" w:hAnsi="Garamond"/>
          <w:b/>
          <w:sz w:val="22"/>
          <w:szCs w:val="22"/>
        </w:rPr>
        <w:t>meaningful</w:t>
      </w:r>
      <w:r w:rsidRPr="00BD75AB">
        <w:rPr>
          <w:rFonts w:ascii="Garamond" w:hAnsi="Garamond"/>
          <w:sz w:val="22"/>
          <w:szCs w:val="22"/>
        </w:rPr>
        <w:t xml:space="preserve"> by the schools? </w:t>
      </w:r>
    </w:p>
    <w:p w:rsidR="00396C9D" w:rsidRPr="00BD75AB" w:rsidRDefault="00396C9D" w:rsidP="000A7006">
      <w:pPr>
        <w:pStyle w:val="ListParagraph"/>
        <w:widowControl w:val="0"/>
        <w:spacing w:after="0" w:line="240" w:lineRule="auto"/>
        <w:ind w:left="360"/>
        <w:rPr>
          <w:rFonts w:ascii="Garamond" w:hAnsi="Garamond"/>
        </w:rPr>
      </w:pPr>
    </w:p>
    <w:p w:rsidR="00396C9D" w:rsidRPr="00BD75AB" w:rsidRDefault="00396C9D" w:rsidP="000A7006">
      <w:pPr>
        <w:pStyle w:val="ListParagraph"/>
        <w:widowControl w:val="0"/>
        <w:numPr>
          <w:ilvl w:val="0"/>
          <w:numId w:val="2"/>
        </w:numPr>
        <w:spacing w:after="0" w:line="240" w:lineRule="auto"/>
        <w:rPr>
          <w:rFonts w:ascii="Garamond" w:hAnsi="Garamond"/>
        </w:rPr>
      </w:pPr>
      <w:r w:rsidRPr="00BD75AB">
        <w:rPr>
          <w:rFonts w:ascii="Garamond" w:hAnsi="Garamond"/>
          <w:i/>
        </w:rPr>
        <w:lastRenderedPageBreak/>
        <w:t xml:space="preserve">Has the SEA </w:t>
      </w:r>
      <w:r w:rsidRPr="00BD75AB">
        <w:rPr>
          <w:rFonts w:ascii="Garamond" w:hAnsi="Garamond"/>
          <w:b/>
          <w:i/>
        </w:rPr>
        <w:t>consulted with LEAs and schools</w:t>
      </w:r>
      <w:r w:rsidRPr="00BD75AB">
        <w:rPr>
          <w:rFonts w:ascii="Garamond" w:hAnsi="Garamond"/>
          <w:i/>
        </w:rPr>
        <w:t xml:space="preserve"> in designing its recognition and, where applicable, rewards?</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firstLine="720"/>
        <w:rPr>
          <w:rFonts w:ascii="Garamond" w:hAnsi="Garamond"/>
          <w:b/>
          <w:smallCaps/>
          <w:sz w:val="22"/>
          <w:szCs w:val="22"/>
        </w:rPr>
      </w:pPr>
      <w:r w:rsidRPr="00BD75AB">
        <w:rPr>
          <w:rFonts w:ascii="Garamond" w:hAnsi="Garamond"/>
          <w:b/>
          <w:sz w:val="22"/>
          <w:szCs w:val="22"/>
        </w:rPr>
        <w:t>2.C.iii</w:t>
      </w:r>
      <w:r w:rsidRPr="00BD75AB">
        <w:rPr>
          <w:rFonts w:ascii="Garamond" w:hAnsi="Garamond"/>
          <w:b/>
          <w:smallCaps/>
          <w:sz w:val="22"/>
          <w:szCs w:val="22"/>
        </w:rPr>
        <w:t xml:space="preserve"> Panel Response </w:t>
      </w:r>
    </w:p>
    <w:p w:rsidR="00396C9D" w:rsidRPr="00BD75AB" w:rsidRDefault="00396C9D" w:rsidP="000A7006">
      <w:pPr>
        <w:widowControl w:val="0"/>
        <w:ind w:firstLine="720"/>
        <w:rPr>
          <w:rFonts w:ascii="Garamond" w:hAnsi="Garamond"/>
          <w:i/>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260"/>
      </w:tblGrid>
      <w:tr w:rsidR="00396C9D" w:rsidRPr="00BD75AB">
        <w:trPr>
          <w:cantSplit/>
          <w:trHeight w:val="341"/>
          <w:tblHeader/>
        </w:trPr>
        <w:tc>
          <w:tcPr>
            <w:tcW w:w="2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AA4C24" w:rsidRPr="00BD75AB">
        <w:trPr>
          <w:cantSplit/>
          <w:trHeight w:val="1372"/>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Pr="00C52C44" w:rsidRDefault="00FF2427">
            <w:pPr>
              <w:pStyle w:val="ListParagraph"/>
              <w:widowControl w:val="0"/>
              <w:spacing w:after="120" w:line="240" w:lineRule="auto"/>
              <w:ind w:left="259"/>
              <w:rPr>
                <w:rFonts w:ascii="Garamond" w:hAnsi="Garamond"/>
              </w:rPr>
            </w:pPr>
            <w:r w:rsidRPr="00C52C44">
              <w:rPr>
                <w:rFonts w:ascii="Garamond" w:hAnsi="Garamond"/>
              </w:rPr>
              <w:t>The SEA has identified a number of ways that reward schools will be recognized and utilized in statewide school improvement efforts. No evidence is provided, however, that the reward schools will consider the different means of recognition as meaningful.</w:t>
            </w:r>
          </w:p>
        </w:tc>
      </w:tr>
      <w:tr w:rsidR="00AA4C24" w:rsidRPr="00BD75AB">
        <w:trPr>
          <w:cantSplit/>
          <w:trHeight w:val="1372"/>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Pr="00C52C44" w:rsidRDefault="00FF2427">
            <w:pPr>
              <w:widowControl w:val="0"/>
              <w:ind w:left="259"/>
              <w:rPr>
                <w:rFonts w:ascii="Garamond" w:hAnsi="Garamond"/>
              </w:rPr>
            </w:pPr>
            <w:r w:rsidRPr="00C52C44">
              <w:rPr>
                <w:rFonts w:ascii="Garamond" w:hAnsi="Garamond"/>
                <w:sz w:val="22"/>
              </w:rPr>
              <w:t xml:space="preserve">The SEA has identified several ways that reward schools will be recognized and then used in statewide school improvement efforts. </w:t>
            </w:r>
          </w:p>
        </w:tc>
      </w:tr>
      <w:tr w:rsidR="00AA4C24" w:rsidRPr="00BD75AB">
        <w:trPr>
          <w:cantSplit/>
          <w:trHeight w:val="818"/>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Pr="00C52C44" w:rsidRDefault="00FF2427">
            <w:pPr>
              <w:pStyle w:val="ListParagraph"/>
              <w:widowControl w:val="0"/>
              <w:spacing w:after="120" w:line="240" w:lineRule="auto"/>
              <w:ind w:left="259"/>
              <w:rPr>
                <w:rFonts w:ascii="Garamond" w:hAnsi="Garamond"/>
                <w:b/>
              </w:rPr>
            </w:pPr>
            <w:r w:rsidRPr="00C52C44">
              <w:rPr>
                <w:rFonts w:ascii="Garamond" w:hAnsi="Garamond"/>
              </w:rPr>
              <w:t>No evidence is provided, however, that the reward schools will consider the different means of recognition</w:t>
            </w:r>
            <w:r w:rsidR="003176EE" w:rsidRPr="00C52C44">
              <w:rPr>
                <w:rFonts w:ascii="Garamond" w:hAnsi="Garamond"/>
              </w:rPr>
              <w:t xml:space="preserve"> now planned</w:t>
            </w:r>
            <w:r w:rsidRPr="00C52C44">
              <w:rPr>
                <w:rFonts w:ascii="Garamond" w:hAnsi="Garamond"/>
              </w:rPr>
              <w:t xml:space="preserve"> as</w:t>
            </w:r>
            <w:r w:rsidR="003176EE" w:rsidRPr="00C52C44">
              <w:rPr>
                <w:rFonts w:ascii="Garamond" w:hAnsi="Garamond"/>
              </w:rPr>
              <w:t xml:space="preserve"> being</w:t>
            </w:r>
            <w:r w:rsidRPr="00C52C44">
              <w:rPr>
                <w:rFonts w:ascii="Garamond" w:hAnsi="Garamond"/>
              </w:rPr>
              <w:t xml:space="preserve"> meaningful.</w:t>
            </w:r>
          </w:p>
        </w:tc>
      </w:tr>
      <w:tr w:rsidR="00AA4C24" w:rsidRPr="00BD75AB">
        <w:trPr>
          <w:cantSplit/>
          <w:trHeight w:val="1372"/>
        </w:trPr>
        <w:tc>
          <w:tcPr>
            <w:tcW w:w="2070" w:type="dxa"/>
            <w:vAlign w:val="center"/>
          </w:tcPr>
          <w:p w:rsidR="00AA4C24" w:rsidRPr="00BD75AB" w:rsidRDefault="00AA4C24"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Pr="00C52C44" w:rsidRDefault="00FF2427" w:rsidP="00C52C44">
            <w:pPr>
              <w:pStyle w:val="ListParagraph"/>
              <w:widowControl w:val="0"/>
              <w:spacing w:after="120" w:line="240" w:lineRule="auto"/>
              <w:ind w:left="259"/>
              <w:rPr>
                <w:rFonts w:ascii="Garamond" w:hAnsi="Garamond"/>
              </w:rPr>
            </w:pPr>
            <w:r w:rsidRPr="00C52C44">
              <w:rPr>
                <w:rFonts w:ascii="Garamond" w:hAnsi="Garamond"/>
              </w:rPr>
              <w:t xml:space="preserve">Provide evidence that LEAs and reward schools have been consulted and that they consider the different means of recognition as </w:t>
            </w:r>
            <w:r w:rsidR="00C52C44" w:rsidRPr="00C52C44">
              <w:rPr>
                <w:rFonts w:ascii="Garamond" w:hAnsi="Garamond"/>
              </w:rPr>
              <w:t>meaningful.</w:t>
            </w:r>
          </w:p>
        </w:tc>
      </w:tr>
    </w:tbl>
    <w:p w:rsidR="00396C9D" w:rsidRPr="00BD75AB" w:rsidRDefault="00396C9D" w:rsidP="000A7006">
      <w:pPr>
        <w:widowControl w:val="0"/>
        <w:rPr>
          <w:rFonts w:ascii="Garamond" w:hAnsi="Garamond"/>
          <w:b/>
          <w:color w:val="FFFFFF"/>
          <w:sz w:val="22"/>
          <w:szCs w:val="22"/>
        </w:rPr>
      </w:pPr>
      <w:r w:rsidRPr="00BD75AB">
        <w:rPr>
          <w:rFonts w:ascii="Garamond" w:hAnsi="Garamond"/>
          <w:sz w:val="22"/>
          <w:szCs w:val="22"/>
        </w:rPr>
        <w:br w:type="page"/>
      </w:r>
    </w:p>
    <w:p w:rsidR="00396C9D" w:rsidRPr="00BD75AB" w:rsidRDefault="00396C9D" w:rsidP="000A7006">
      <w:pPr>
        <w:pStyle w:val="Heading3"/>
      </w:pPr>
      <w:r w:rsidRPr="00BD75AB">
        <w:lastRenderedPageBreak/>
        <w:t>2.D</w:t>
      </w:r>
      <w:r w:rsidRPr="00BD75AB">
        <w:tab/>
        <w:t xml:space="preserve">Priority Schools  </w:t>
      </w:r>
    </w:p>
    <w:p w:rsidR="00396C9D" w:rsidRPr="00BD75AB" w:rsidRDefault="00396C9D" w:rsidP="000A7006">
      <w:pPr>
        <w:widowControl w:val="0"/>
        <w:rPr>
          <w:rFonts w:ascii="Garamond" w:hAnsi="Garamond"/>
          <w:bCs/>
          <w:sz w:val="22"/>
          <w:szCs w:val="22"/>
        </w:rPr>
      </w:pPr>
    </w:p>
    <w:p w:rsidR="00396C9D" w:rsidRPr="00BD75AB" w:rsidRDefault="00396C9D" w:rsidP="000A7006">
      <w:pPr>
        <w:widowControl w:val="0"/>
        <w:rPr>
          <w:rFonts w:ascii="Garamond" w:hAnsi="Garamond"/>
          <w:bCs/>
          <w:i/>
          <w:sz w:val="22"/>
          <w:szCs w:val="22"/>
          <w:u w:val="single"/>
        </w:rPr>
      </w:pPr>
      <w:r w:rsidRPr="00BD75AB">
        <w:rPr>
          <w:rFonts w:ascii="Garamond" w:hAnsi="Garamond"/>
          <w:bCs/>
          <w:i/>
          <w:sz w:val="22"/>
          <w:szCs w:val="22"/>
          <w:u w:val="single"/>
        </w:rPr>
        <w:t>Note to Peers: Staff will review 2.D.i and 2.D.ii.</w:t>
      </w:r>
      <w:r w:rsidR="00C735CD">
        <w:rPr>
          <w:rFonts w:ascii="Garamond" w:hAnsi="Garamond"/>
          <w:bCs/>
          <w:i/>
          <w:sz w:val="22"/>
          <w:szCs w:val="22"/>
          <w:u w:val="single"/>
        </w:rPr>
        <w:t>?</w:t>
      </w:r>
    </w:p>
    <w:p w:rsidR="00396C9D" w:rsidRPr="00BD75AB" w:rsidRDefault="00396C9D" w:rsidP="000A7006">
      <w:pPr>
        <w:widowControl w:val="0"/>
        <w:rPr>
          <w:rFonts w:ascii="Garamond" w:hAnsi="Garamond"/>
          <w:bCs/>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2.D.iii</w:t>
      </w:r>
      <w:r w:rsidRPr="00BD75AB">
        <w:rPr>
          <w:rFonts w:ascii="Garamond" w:hAnsi="Garamond"/>
          <w:b/>
          <w:sz w:val="22"/>
          <w:szCs w:val="22"/>
        </w:rPr>
        <w:tab/>
      </w:r>
      <w:r w:rsidRPr="00BD75AB">
        <w:rPr>
          <w:rFonts w:ascii="Garamond" w:hAnsi="Garamond"/>
          <w:sz w:val="22"/>
          <w:szCs w:val="22"/>
        </w:rPr>
        <w:t>Are the interventions that the SEA described aligned with the turnaround principles and are they likely to result in dramatic, systemic change in priority schools?</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numPr>
          <w:ilvl w:val="0"/>
          <w:numId w:val="11"/>
        </w:numPr>
        <w:rPr>
          <w:rFonts w:ascii="Garamond" w:hAnsi="Garamond"/>
          <w:sz w:val="22"/>
          <w:szCs w:val="22"/>
        </w:rPr>
      </w:pPr>
      <w:r w:rsidRPr="00BD75AB">
        <w:rPr>
          <w:rFonts w:ascii="Garamond" w:hAnsi="Garamond"/>
          <w:sz w:val="22"/>
          <w:szCs w:val="22"/>
        </w:rPr>
        <w:t xml:space="preserve">Do the SEA’s interventions </w:t>
      </w:r>
      <w:r w:rsidRPr="00BD75AB">
        <w:rPr>
          <w:rFonts w:ascii="Garamond" w:hAnsi="Garamond"/>
          <w:b/>
          <w:sz w:val="22"/>
          <w:szCs w:val="22"/>
        </w:rPr>
        <w:t>include all of the following</w:t>
      </w:r>
      <w:r w:rsidRPr="00BD75AB">
        <w:rPr>
          <w:rFonts w:ascii="Garamond" w:hAnsi="Garamond"/>
          <w:sz w:val="22"/>
          <w:szCs w:val="22"/>
        </w:rPr>
        <w:t xml:space="preserve">?  </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21"/>
        </w:numPr>
        <w:spacing w:after="0" w:line="240" w:lineRule="auto"/>
        <w:rPr>
          <w:rFonts w:ascii="Garamond" w:hAnsi="Garamond"/>
          <w:bCs/>
          <w:color w:val="000000"/>
        </w:rPr>
      </w:pPr>
      <w:r w:rsidRPr="00BD75AB">
        <w:rPr>
          <w:rFonts w:ascii="Garamond" w:hAnsi="Garamond"/>
          <w:bCs/>
          <w:color w:val="000000"/>
        </w:rPr>
        <w:t xml:space="preserve">providing </w:t>
      </w:r>
      <w:r w:rsidRPr="00BD75AB">
        <w:rPr>
          <w:rFonts w:ascii="Garamond" w:hAnsi="Garamond"/>
          <w:b/>
          <w:bCs/>
          <w:color w:val="000000"/>
        </w:rPr>
        <w:t>strong leadership</w:t>
      </w:r>
      <w:r w:rsidRPr="00BD75AB">
        <w:rPr>
          <w:rFonts w:ascii="Garamond" w:hAnsi="Garamond"/>
          <w:bCs/>
          <w:color w:val="000000"/>
        </w:rPr>
        <w:t xml:space="preserve"> by:  (1) </w:t>
      </w:r>
      <w:r w:rsidRPr="00BD75AB">
        <w:rPr>
          <w:rFonts w:ascii="Garamond" w:hAnsi="Garamond"/>
          <w:b/>
          <w:bCs/>
          <w:color w:val="000000"/>
        </w:rPr>
        <w:t>reviewing the performance</w:t>
      </w:r>
      <w:r w:rsidRPr="00BD75AB">
        <w:rPr>
          <w:rFonts w:ascii="Garamond" w:hAnsi="Garamond"/>
          <w:bCs/>
          <w:color w:val="000000"/>
        </w:rPr>
        <w:t xml:space="preserve"> of the current </w:t>
      </w:r>
      <w:r w:rsidRPr="00BD75AB">
        <w:rPr>
          <w:rFonts w:ascii="Garamond" w:hAnsi="Garamond"/>
          <w:b/>
          <w:bCs/>
          <w:color w:val="000000"/>
        </w:rPr>
        <w:t>principal</w:t>
      </w:r>
      <w:r w:rsidRPr="00BD75AB">
        <w:rPr>
          <w:rFonts w:ascii="Garamond" w:hAnsi="Garamond"/>
          <w:bCs/>
          <w:color w:val="000000"/>
        </w:rPr>
        <w:t xml:space="preserve">; (2) either </w:t>
      </w:r>
      <w:r w:rsidRPr="00BD75AB">
        <w:rPr>
          <w:rFonts w:ascii="Garamond" w:hAnsi="Garamond"/>
          <w:b/>
          <w:bCs/>
          <w:color w:val="000000"/>
        </w:rPr>
        <w:t>replacing</w:t>
      </w:r>
      <w:r w:rsidRPr="00BD75AB">
        <w:rPr>
          <w:rFonts w:ascii="Garamond" w:hAnsi="Garamond"/>
          <w:bCs/>
          <w:color w:val="000000"/>
        </w:rPr>
        <w:t xml:space="preserve"> the principal if such a change is necessary to ensure strong and effective leadership, or demonstrating to the SEA that the current principal has a </w:t>
      </w:r>
      <w:r w:rsidRPr="00BD75AB">
        <w:rPr>
          <w:rFonts w:ascii="Garamond" w:hAnsi="Garamond"/>
          <w:b/>
          <w:bCs/>
          <w:color w:val="000000"/>
        </w:rPr>
        <w:t>track record</w:t>
      </w:r>
      <w:r w:rsidRPr="00BD75AB">
        <w:rPr>
          <w:rFonts w:ascii="Garamond" w:hAnsi="Garamond"/>
          <w:bCs/>
          <w:color w:val="000000"/>
        </w:rPr>
        <w:t xml:space="preserve"> in improving achievement and has the ability to lead the turnaround effort; and (3) providing the principal with </w:t>
      </w:r>
      <w:r w:rsidRPr="00BD75AB">
        <w:rPr>
          <w:rFonts w:ascii="Garamond" w:hAnsi="Garamond"/>
          <w:b/>
          <w:bCs/>
          <w:color w:val="000000"/>
        </w:rPr>
        <w:t>operational flexibility</w:t>
      </w:r>
      <w:r w:rsidRPr="00BD75AB">
        <w:rPr>
          <w:rFonts w:ascii="Garamond" w:hAnsi="Garamond"/>
          <w:bCs/>
          <w:color w:val="000000"/>
        </w:rPr>
        <w:t xml:space="preserve"> in the areas of scheduling, staff, curriculum, and budget;</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1"/>
        </w:numPr>
        <w:spacing w:after="0" w:line="240" w:lineRule="auto"/>
        <w:rPr>
          <w:rFonts w:ascii="Garamond" w:hAnsi="Garamond"/>
          <w:bCs/>
          <w:color w:val="000000"/>
        </w:rPr>
      </w:pPr>
      <w:r w:rsidRPr="00BD75AB">
        <w:rPr>
          <w:rFonts w:ascii="Garamond" w:hAnsi="Garamond"/>
          <w:bCs/>
          <w:color w:val="000000"/>
        </w:rPr>
        <w:t xml:space="preserve">ensuring that </w:t>
      </w:r>
      <w:r w:rsidRPr="00BD75AB">
        <w:rPr>
          <w:rFonts w:ascii="Garamond" w:hAnsi="Garamond"/>
          <w:b/>
          <w:bCs/>
          <w:color w:val="000000"/>
        </w:rPr>
        <w:t>teachers</w:t>
      </w:r>
      <w:r w:rsidRPr="00BD75AB">
        <w:rPr>
          <w:rFonts w:ascii="Garamond" w:hAnsi="Garamond"/>
          <w:bCs/>
          <w:color w:val="000000"/>
        </w:rPr>
        <w:t xml:space="preserve"> are effective and able to improve instruction by:  (1) </w:t>
      </w:r>
      <w:r w:rsidRPr="00BD75AB">
        <w:rPr>
          <w:rFonts w:ascii="Garamond" w:hAnsi="Garamond"/>
          <w:b/>
          <w:bCs/>
          <w:color w:val="000000"/>
        </w:rPr>
        <w:t>reviewing the quality</w:t>
      </w:r>
      <w:r w:rsidRPr="00BD75AB">
        <w:rPr>
          <w:rFonts w:ascii="Garamond" w:hAnsi="Garamond"/>
          <w:bCs/>
          <w:color w:val="000000"/>
        </w:rPr>
        <w:t xml:space="preserve"> of all staff and </w:t>
      </w:r>
      <w:r w:rsidRPr="00BD75AB">
        <w:rPr>
          <w:rFonts w:ascii="Garamond" w:hAnsi="Garamond"/>
          <w:b/>
          <w:bCs/>
          <w:color w:val="000000"/>
        </w:rPr>
        <w:t>retaining</w:t>
      </w:r>
      <w:r w:rsidRPr="00BD75AB">
        <w:rPr>
          <w:rFonts w:ascii="Garamond" w:hAnsi="Garamond"/>
          <w:bCs/>
          <w:color w:val="000000"/>
        </w:rPr>
        <w:t xml:space="preserve"> only those who are determined to be effective and have the ability to be successful in the turnaround effort; (2) preventing ineffective teachers from </w:t>
      </w:r>
      <w:r w:rsidRPr="00BD75AB">
        <w:rPr>
          <w:rFonts w:ascii="Garamond" w:hAnsi="Garamond"/>
          <w:b/>
          <w:bCs/>
          <w:color w:val="000000"/>
        </w:rPr>
        <w:t>transferring</w:t>
      </w:r>
      <w:r w:rsidRPr="00BD75AB">
        <w:rPr>
          <w:rFonts w:ascii="Garamond" w:hAnsi="Garamond"/>
          <w:bCs/>
          <w:color w:val="000000"/>
        </w:rPr>
        <w:t xml:space="preserve"> to these schools; and (3) providing </w:t>
      </w:r>
      <w:r w:rsidRPr="00BD75AB">
        <w:rPr>
          <w:rFonts w:ascii="Garamond" w:hAnsi="Garamond"/>
          <w:b/>
          <w:bCs/>
          <w:color w:val="000000"/>
        </w:rPr>
        <w:t>job-embedded, ongoing professional development informed by the teacher evaluation</w:t>
      </w:r>
      <w:r w:rsidRPr="00BD75AB">
        <w:rPr>
          <w:rFonts w:ascii="Garamond" w:hAnsi="Garamond"/>
          <w:bCs/>
          <w:color w:val="000000"/>
        </w:rPr>
        <w:t xml:space="preserve"> and support systems and tied to teacher and student needs;</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1"/>
        </w:numPr>
        <w:spacing w:after="0" w:line="240" w:lineRule="auto"/>
        <w:rPr>
          <w:rFonts w:ascii="Garamond" w:hAnsi="Garamond"/>
          <w:bCs/>
          <w:color w:val="000000"/>
        </w:rPr>
      </w:pPr>
      <w:r w:rsidRPr="00BD75AB">
        <w:rPr>
          <w:rFonts w:ascii="Garamond" w:hAnsi="Garamond"/>
          <w:b/>
          <w:bCs/>
          <w:color w:val="000000"/>
        </w:rPr>
        <w:t>redesigning the school day</w:t>
      </w:r>
      <w:r w:rsidRPr="00BD75AB">
        <w:rPr>
          <w:rFonts w:ascii="Garamond" w:hAnsi="Garamond"/>
          <w:bCs/>
          <w:color w:val="000000"/>
        </w:rPr>
        <w:t>, week, or year to include additional time for student learning and teacher collaboration;</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1"/>
        </w:numPr>
        <w:spacing w:after="0" w:line="240" w:lineRule="auto"/>
        <w:rPr>
          <w:rFonts w:ascii="Garamond" w:hAnsi="Garamond"/>
          <w:bCs/>
          <w:color w:val="000000"/>
        </w:rPr>
      </w:pPr>
      <w:r w:rsidRPr="00BD75AB">
        <w:rPr>
          <w:rFonts w:ascii="Garamond" w:hAnsi="Garamond"/>
          <w:bCs/>
          <w:color w:val="000000"/>
        </w:rPr>
        <w:t xml:space="preserve">strengthening the school’s </w:t>
      </w:r>
      <w:r w:rsidRPr="00BD75AB">
        <w:rPr>
          <w:rFonts w:ascii="Garamond" w:hAnsi="Garamond"/>
          <w:b/>
          <w:bCs/>
          <w:color w:val="000000"/>
        </w:rPr>
        <w:t>instructional program</w:t>
      </w:r>
      <w:r w:rsidRPr="00BD75AB">
        <w:rPr>
          <w:rFonts w:ascii="Garamond" w:hAnsi="Garamond"/>
          <w:bCs/>
          <w:color w:val="000000"/>
        </w:rPr>
        <w:t xml:space="preserve"> based on student needs and ensuring that the instructional program is </w:t>
      </w:r>
      <w:r w:rsidRPr="00BD75AB">
        <w:rPr>
          <w:rFonts w:ascii="Garamond" w:hAnsi="Garamond"/>
          <w:b/>
          <w:bCs/>
          <w:color w:val="000000"/>
        </w:rPr>
        <w:t>research-based, rigorous, and aligned</w:t>
      </w:r>
      <w:r w:rsidRPr="00BD75AB">
        <w:rPr>
          <w:rFonts w:ascii="Garamond" w:hAnsi="Garamond"/>
          <w:bCs/>
          <w:color w:val="000000"/>
        </w:rPr>
        <w:t xml:space="preserve"> with State academic content standards; </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1"/>
        </w:numPr>
        <w:spacing w:after="0" w:line="240" w:lineRule="auto"/>
        <w:rPr>
          <w:rFonts w:ascii="Garamond" w:hAnsi="Garamond"/>
          <w:bCs/>
          <w:color w:val="000000"/>
        </w:rPr>
      </w:pPr>
      <w:r w:rsidRPr="00BD75AB">
        <w:rPr>
          <w:rFonts w:ascii="Garamond" w:hAnsi="Garamond"/>
          <w:bCs/>
          <w:color w:val="000000"/>
        </w:rPr>
        <w:t xml:space="preserve">using </w:t>
      </w:r>
      <w:r w:rsidRPr="00BD75AB">
        <w:rPr>
          <w:rFonts w:ascii="Garamond" w:hAnsi="Garamond"/>
          <w:b/>
          <w:bCs/>
          <w:color w:val="000000"/>
        </w:rPr>
        <w:t>data to inform instruction</w:t>
      </w:r>
      <w:r w:rsidRPr="00BD75AB">
        <w:rPr>
          <w:rFonts w:ascii="Garamond" w:hAnsi="Garamond"/>
          <w:bCs/>
          <w:color w:val="000000"/>
        </w:rPr>
        <w:t xml:space="preserve"> and for continuous improvement, including by providing </w:t>
      </w:r>
      <w:r w:rsidRPr="00BD75AB">
        <w:rPr>
          <w:rFonts w:ascii="Garamond" w:hAnsi="Garamond"/>
          <w:b/>
          <w:bCs/>
          <w:color w:val="000000"/>
        </w:rPr>
        <w:t>time for collaboration on the use of data</w:t>
      </w:r>
      <w:r w:rsidRPr="00BD75AB">
        <w:rPr>
          <w:rFonts w:ascii="Garamond" w:hAnsi="Garamond"/>
          <w:bCs/>
          <w:color w:val="000000"/>
        </w:rPr>
        <w:t xml:space="preserve">; </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1"/>
        </w:numPr>
        <w:spacing w:after="0" w:line="240" w:lineRule="auto"/>
        <w:rPr>
          <w:rFonts w:ascii="Garamond" w:hAnsi="Garamond"/>
          <w:bCs/>
          <w:color w:val="000000"/>
        </w:rPr>
      </w:pPr>
      <w:r w:rsidRPr="00BD75AB">
        <w:rPr>
          <w:rFonts w:ascii="Garamond" w:hAnsi="Garamond"/>
        </w:rPr>
        <w:t xml:space="preserve">establishing a </w:t>
      </w:r>
      <w:r w:rsidRPr="00BD75AB">
        <w:rPr>
          <w:rFonts w:ascii="Garamond" w:hAnsi="Garamond"/>
          <w:b/>
        </w:rPr>
        <w:t>school environment</w:t>
      </w:r>
      <w:r w:rsidRPr="00BD75AB">
        <w:rPr>
          <w:rFonts w:ascii="Garamond" w:hAnsi="Garamond"/>
        </w:rPr>
        <w:t xml:space="preserve"> that improves school safety and discipline and addressing </w:t>
      </w:r>
      <w:r w:rsidRPr="00BD75AB">
        <w:rPr>
          <w:rFonts w:ascii="Garamond" w:hAnsi="Garamond"/>
          <w:b/>
        </w:rPr>
        <w:t>other non-academic factors</w:t>
      </w:r>
      <w:r w:rsidRPr="00BD75AB">
        <w:rPr>
          <w:rFonts w:ascii="Garamond" w:hAnsi="Garamond"/>
        </w:rPr>
        <w:t xml:space="preserve"> that impact student achievement, such as students’ social, emotional, and health needs</w:t>
      </w:r>
      <w:r w:rsidRPr="00BD75AB">
        <w:rPr>
          <w:rFonts w:ascii="Garamond" w:hAnsi="Garamond"/>
          <w:bCs/>
          <w:color w:val="000000"/>
        </w:rPr>
        <w:t>; and</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1"/>
        </w:numPr>
        <w:spacing w:after="0" w:line="240" w:lineRule="auto"/>
        <w:ind w:left="1426"/>
        <w:rPr>
          <w:rFonts w:ascii="Garamond" w:hAnsi="Garamond"/>
          <w:bCs/>
          <w:color w:val="000000"/>
        </w:rPr>
      </w:pPr>
      <w:r w:rsidRPr="00BD75AB">
        <w:rPr>
          <w:rFonts w:ascii="Garamond" w:hAnsi="Garamond"/>
        </w:rPr>
        <w:t xml:space="preserve"> providing ongoing mechanisms for </w:t>
      </w:r>
      <w:r w:rsidRPr="00BD75AB">
        <w:rPr>
          <w:rFonts w:ascii="Garamond" w:hAnsi="Garamond"/>
          <w:b/>
        </w:rPr>
        <w:t>family and community engagement</w:t>
      </w:r>
      <w:r w:rsidRPr="00BD75AB">
        <w:rPr>
          <w:rFonts w:ascii="Garamond" w:hAnsi="Garamond"/>
          <w:bCs/>
          <w:color w:val="000000"/>
        </w:rPr>
        <w:t>?</w:t>
      </w:r>
    </w:p>
    <w:p w:rsidR="00396C9D" w:rsidRPr="00BD75AB" w:rsidRDefault="00396C9D" w:rsidP="000A7006">
      <w:pPr>
        <w:widowControl w:val="0"/>
        <w:ind w:left="1080"/>
        <w:rPr>
          <w:rFonts w:ascii="Garamond" w:hAnsi="Garamond"/>
          <w:sz w:val="22"/>
          <w:szCs w:val="22"/>
        </w:rPr>
      </w:pPr>
    </w:p>
    <w:p w:rsidR="00396C9D" w:rsidRPr="00BD75AB" w:rsidRDefault="00396C9D" w:rsidP="000A7006">
      <w:pPr>
        <w:pStyle w:val="ListParagraph"/>
        <w:widowControl w:val="0"/>
        <w:spacing w:after="0" w:line="240" w:lineRule="auto"/>
        <w:ind w:left="1080"/>
        <w:rPr>
          <w:rFonts w:ascii="Garamond" w:hAnsi="Garamond"/>
          <w:bCs/>
          <w:color w:val="000000"/>
        </w:rPr>
      </w:pPr>
    </w:p>
    <w:p w:rsidR="00396C9D" w:rsidRPr="00BD75AB" w:rsidRDefault="00396C9D" w:rsidP="000A7006">
      <w:pPr>
        <w:widowControl w:val="0"/>
        <w:rPr>
          <w:rFonts w:ascii="Garamond" w:hAnsi="Garamond"/>
          <w:bCs/>
          <w:sz w:val="22"/>
          <w:szCs w:val="22"/>
        </w:rPr>
      </w:pPr>
    </w:p>
    <w:p w:rsidR="00CC61C4" w:rsidRDefault="00CC61C4">
      <w:pPr>
        <w:rPr>
          <w:rFonts w:ascii="Garamond" w:eastAsia="Calibri" w:hAnsi="Garamond"/>
          <w:b/>
          <w:sz w:val="22"/>
          <w:szCs w:val="22"/>
        </w:rPr>
      </w:pPr>
      <w:r>
        <w:rPr>
          <w:sz w:val="22"/>
          <w:szCs w:val="22"/>
        </w:rPr>
        <w:br w:type="page"/>
      </w:r>
    </w:p>
    <w:p w:rsidR="00396C9D" w:rsidRPr="00BD75AB" w:rsidRDefault="00396C9D" w:rsidP="000A7006">
      <w:pPr>
        <w:pStyle w:val="Heading4"/>
        <w:rPr>
          <w:sz w:val="22"/>
          <w:szCs w:val="22"/>
        </w:rPr>
      </w:pPr>
      <w:r w:rsidRPr="00BD75AB">
        <w:rPr>
          <w:sz w:val="22"/>
          <w:szCs w:val="22"/>
        </w:rPr>
        <w:lastRenderedPageBreak/>
        <w:t>2.D.iii.a (including questions (i)-(vii)) Response</w:t>
      </w:r>
    </w:p>
    <w:p w:rsidR="00396C9D" w:rsidRPr="00BD75AB" w:rsidRDefault="00396C9D" w:rsidP="000A7006">
      <w:pPr>
        <w:widowControl w:val="0"/>
        <w:ind w:firstLine="720"/>
        <w:rPr>
          <w:rFonts w:ascii="Garamond" w:hAnsi="Garamond"/>
          <w:i/>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35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35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3CC7" w:rsidRPr="00BD75AB">
        <w:trPr>
          <w:cantSplit/>
          <w:trHeight w:val="1790"/>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Rationale</w:t>
            </w:r>
          </w:p>
        </w:tc>
        <w:tc>
          <w:tcPr>
            <w:tcW w:w="10350" w:type="dxa"/>
          </w:tcPr>
          <w:p w:rsidR="00D9061E" w:rsidRPr="00FC27F1" w:rsidRDefault="00F109CA">
            <w:pPr>
              <w:pStyle w:val="ListParagraph"/>
              <w:widowControl w:val="0"/>
              <w:spacing w:after="120" w:line="240" w:lineRule="auto"/>
              <w:ind w:left="252"/>
              <w:rPr>
                <w:rFonts w:ascii="Garamond" w:hAnsi="Garamond"/>
              </w:rPr>
            </w:pPr>
            <w:r w:rsidRPr="00FC27F1">
              <w:rPr>
                <w:rFonts w:ascii="Garamond" w:hAnsi="Garamond"/>
              </w:rPr>
              <w:t xml:space="preserve">The SEA </w:t>
            </w:r>
            <w:r w:rsidR="002A3179">
              <w:rPr>
                <w:rFonts w:ascii="Garamond" w:hAnsi="Garamond"/>
              </w:rPr>
              <w:t>request</w:t>
            </w:r>
            <w:r w:rsidRPr="00FC27F1">
              <w:rPr>
                <w:rFonts w:ascii="Garamond" w:hAnsi="Garamond"/>
              </w:rPr>
              <w:t xml:space="preserve"> includes </w:t>
            </w:r>
            <w:r w:rsidR="00806012" w:rsidRPr="00FC27F1">
              <w:rPr>
                <w:rFonts w:ascii="Garamond" w:hAnsi="Garamond"/>
              </w:rPr>
              <w:t>(</w:t>
            </w:r>
            <w:r w:rsidRPr="00FC27F1">
              <w:rPr>
                <w:rFonts w:ascii="Garamond" w:hAnsi="Garamond"/>
              </w:rPr>
              <w:t xml:space="preserve">on p. </w:t>
            </w:r>
            <w:r w:rsidR="00806012" w:rsidRPr="00FC27F1">
              <w:rPr>
                <w:rFonts w:ascii="Garamond" w:hAnsi="Garamond"/>
              </w:rPr>
              <w:t>96) the</w:t>
            </w:r>
            <w:r w:rsidRPr="00FC27F1">
              <w:rPr>
                <w:rFonts w:ascii="Garamond" w:hAnsi="Garamond"/>
              </w:rPr>
              <w:t xml:space="preserve"> four major components of its intervention plans for Priority schools. There are six key areas of school effectiveness where interventions may occur: </w:t>
            </w:r>
            <w:r w:rsidR="00B3253C" w:rsidRPr="00FC27F1">
              <w:rPr>
                <w:rFonts w:ascii="Garamond" w:hAnsi="Garamond"/>
              </w:rPr>
              <w:t xml:space="preserve">(1) </w:t>
            </w:r>
            <w:r w:rsidR="00873BF8" w:rsidRPr="00FC27F1">
              <w:rPr>
                <w:rFonts w:ascii="Garamond" w:hAnsi="Garamond"/>
                <w:szCs w:val="24"/>
              </w:rPr>
              <w:t xml:space="preserve">Leadership:  Principal, Teachers, and other Stakeholders; </w:t>
            </w:r>
            <w:r w:rsidR="00B3253C" w:rsidRPr="00FC27F1">
              <w:rPr>
                <w:rFonts w:ascii="Garamond" w:hAnsi="Garamond"/>
                <w:szCs w:val="24"/>
              </w:rPr>
              <w:t xml:space="preserve">(2) </w:t>
            </w:r>
            <w:r w:rsidR="00873BF8" w:rsidRPr="00FC27F1">
              <w:rPr>
                <w:rFonts w:ascii="Garamond" w:hAnsi="Garamond"/>
                <w:szCs w:val="24"/>
              </w:rPr>
              <w:t xml:space="preserve">Educator Effectiveness; </w:t>
            </w:r>
            <w:r w:rsidR="00B3253C" w:rsidRPr="00FC27F1">
              <w:rPr>
                <w:rFonts w:ascii="Garamond" w:hAnsi="Garamond"/>
                <w:szCs w:val="24"/>
              </w:rPr>
              <w:t xml:space="preserve">(3) </w:t>
            </w:r>
            <w:r w:rsidR="00873BF8" w:rsidRPr="00FC27F1">
              <w:rPr>
                <w:rFonts w:ascii="Garamond" w:hAnsi="Garamond"/>
                <w:szCs w:val="24"/>
              </w:rPr>
              <w:t xml:space="preserve">Teaching and Learning: Curriculum, Instruction, and Assessment; </w:t>
            </w:r>
            <w:r w:rsidR="00B3253C" w:rsidRPr="00FC27F1">
              <w:rPr>
                <w:rFonts w:ascii="Garamond" w:hAnsi="Garamond"/>
                <w:szCs w:val="24"/>
              </w:rPr>
              <w:t xml:space="preserve">(4) </w:t>
            </w:r>
            <w:r w:rsidR="00873BF8" w:rsidRPr="00FC27F1">
              <w:rPr>
                <w:rFonts w:ascii="Garamond" w:hAnsi="Garamond"/>
                <w:szCs w:val="24"/>
              </w:rPr>
              <w:t xml:space="preserve">District and School Culture; </w:t>
            </w:r>
            <w:r w:rsidR="00B3253C" w:rsidRPr="00FC27F1">
              <w:rPr>
                <w:rFonts w:ascii="Garamond" w:hAnsi="Garamond"/>
                <w:szCs w:val="24"/>
              </w:rPr>
              <w:t xml:space="preserve">(5) </w:t>
            </w:r>
            <w:r w:rsidR="00873BF8" w:rsidRPr="00FC27F1">
              <w:rPr>
                <w:rFonts w:ascii="Garamond" w:hAnsi="Garamond"/>
                <w:szCs w:val="24"/>
              </w:rPr>
              <w:t xml:space="preserve">Family and Community Engagement; and, </w:t>
            </w:r>
            <w:r w:rsidR="00B3253C" w:rsidRPr="00FC27F1">
              <w:rPr>
                <w:rFonts w:ascii="Garamond" w:hAnsi="Garamond"/>
                <w:szCs w:val="24"/>
              </w:rPr>
              <w:t xml:space="preserve">(6) </w:t>
            </w:r>
            <w:r w:rsidR="00873BF8" w:rsidRPr="00FC27F1">
              <w:rPr>
                <w:rFonts w:ascii="Garamond" w:hAnsi="Garamond"/>
                <w:szCs w:val="24"/>
              </w:rPr>
              <w:t>Effective Use of Data to Inform Instruction and for Continuous Improvement</w:t>
            </w:r>
            <w:r w:rsidR="005C7EFB" w:rsidRPr="00FC27F1">
              <w:rPr>
                <w:rFonts w:ascii="Garamond" w:hAnsi="Garamond"/>
                <w:szCs w:val="24"/>
              </w:rPr>
              <w:t xml:space="preserve">. Many of these areas include or overlap with the seven categories listed </w:t>
            </w:r>
            <w:r w:rsidR="00FC27F1" w:rsidRPr="00FC27F1">
              <w:rPr>
                <w:rFonts w:ascii="Garamond" w:hAnsi="Garamond"/>
                <w:szCs w:val="24"/>
              </w:rPr>
              <w:t>in the waiver requirements</w:t>
            </w:r>
            <w:r w:rsidR="005C7EFB" w:rsidRPr="00FC27F1">
              <w:rPr>
                <w:rFonts w:ascii="Garamond" w:hAnsi="Garamond"/>
                <w:szCs w:val="24"/>
              </w:rPr>
              <w:t xml:space="preserve">. </w:t>
            </w:r>
            <w:r w:rsidR="00FC27F1" w:rsidRPr="00FC27F1">
              <w:rPr>
                <w:rFonts w:ascii="Garamond" w:hAnsi="Garamond"/>
                <w:szCs w:val="24"/>
              </w:rPr>
              <w:t xml:space="preserve">Each is described briefly. The state plans to use </w:t>
            </w:r>
            <w:r w:rsidR="00FC27F1" w:rsidRPr="00FC27F1">
              <w:rPr>
                <w:rFonts w:ascii="Garamond" w:hAnsi="Garamond"/>
              </w:rPr>
              <w:t>Appraisal, Intervention, and Assistance (AIA) teams to work with each school to develop a customized intervention.</w:t>
            </w:r>
          </w:p>
          <w:p w:rsidR="00D9061E" w:rsidRDefault="005C7EFB">
            <w:pPr>
              <w:pStyle w:val="ListParagraph"/>
              <w:widowControl w:val="0"/>
              <w:spacing w:after="120" w:line="240" w:lineRule="auto"/>
              <w:ind w:left="252"/>
              <w:rPr>
                <w:rFonts w:ascii="Garamond" w:hAnsi="Garamond"/>
              </w:rPr>
            </w:pPr>
            <w:r>
              <w:rPr>
                <w:rFonts w:ascii="Garamond" w:hAnsi="Garamond"/>
              </w:rPr>
              <w:t xml:space="preserve"> </w:t>
            </w:r>
          </w:p>
        </w:tc>
      </w:tr>
      <w:tr w:rsidR="009F3CC7" w:rsidRPr="00BD75AB">
        <w:trPr>
          <w:cantSplit/>
          <w:trHeight w:val="2013"/>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Strengths</w:t>
            </w:r>
          </w:p>
        </w:tc>
        <w:tc>
          <w:tcPr>
            <w:tcW w:w="10350" w:type="dxa"/>
          </w:tcPr>
          <w:p w:rsidR="00D9061E" w:rsidRDefault="005C7EFB">
            <w:pPr>
              <w:pStyle w:val="ListParagraph"/>
              <w:widowControl w:val="0"/>
              <w:spacing w:after="120" w:line="240" w:lineRule="auto"/>
              <w:ind w:left="252"/>
              <w:rPr>
                <w:rFonts w:ascii="Garamond" w:hAnsi="Garamond"/>
              </w:rPr>
            </w:pPr>
            <w:r>
              <w:rPr>
                <w:rFonts w:ascii="Garamond" w:hAnsi="Garamond"/>
              </w:rPr>
              <w:t>The SEA approach to intervention</w:t>
            </w:r>
            <w:r w:rsidR="00B3253C">
              <w:rPr>
                <w:rFonts w:ascii="Garamond" w:hAnsi="Garamond"/>
              </w:rPr>
              <w:t>s</w:t>
            </w:r>
            <w:r>
              <w:rPr>
                <w:rFonts w:ascii="Garamond" w:hAnsi="Garamond"/>
              </w:rPr>
              <w:t xml:space="preserve"> is multi-faceted, and includes research-based areas of school effectiveness as the bases for intervention.</w:t>
            </w:r>
          </w:p>
        </w:tc>
      </w:tr>
      <w:tr w:rsidR="009F3CC7" w:rsidRPr="00BD75AB">
        <w:trPr>
          <w:cantSplit/>
          <w:trHeight w:val="2013"/>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Weaknesses, issues, lack of clarity</w:t>
            </w:r>
          </w:p>
        </w:tc>
        <w:tc>
          <w:tcPr>
            <w:tcW w:w="10350" w:type="dxa"/>
          </w:tcPr>
          <w:p w:rsidR="00FC27F1" w:rsidRDefault="005C7EFB">
            <w:pPr>
              <w:pStyle w:val="ListParagraph"/>
              <w:widowControl w:val="0"/>
              <w:spacing w:after="120" w:line="240" w:lineRule="auto"/>
              <w:ind w:left="252"/>
              <w:rPr>
                <w:rFonts w:ascii="Garamond" w:hAnsi="Garamond"/>
              </w:rPr>
            </w:pPr>
            <w:r>
              <w:rPr>
                <w:rFonts w:ascii="Garamond" w:hAnsi="Garamond"/>
              </w:rPr>
              <w:t xml:space="preserve">Several of the above-listed interventions are not described in the generic text repeated </w:t>
            </w:r>
            <w:r w:rsidR="00B3253C">
              <w:rPr>
                <w:rFonts w:ascii="Garamond" w:hAnsi="Garamond"/>
              </w:rPr>
              <w:t xml:space="preserve">in </w:t>
            </w:r>
            <w:r>
              <w:rPr>
                <w:rFonts w:ascii="Garamond" w:hAnsi="Garamond"/>
              </w:rPr>
              <w:t xml:space="preserve">several places in the SEA’s </w:t>
            </w:r>
            <w:r w:rsidR="002A3179">
              <w:rPr>
                <w:rFonts w:ascii="Garamond" w:hAnsi="Garamond"/>
              </w:rPr>
              <w:t>request</w:t>
            </w:r>
            <w:r>
              <w:rPr>
                <w:rFonts w:ascii="Garamond" w:hAnsi="Garamond"/>
              </w:rPr>
              <w:t xml:space="preserve">: </w:t>
            </w:r>
            <w:r w:rsidR="00050BC1">
              <w:rPr>
                <w:rFonts w:ascii="Garamond" w:hAnsi="Garamond"/>
              </w:rPr>
              <w:t xml:space="preserve">redesign of the school day; strengthening the school’s instructional program; and improving the school’s environment. In these and the other areas, local interventions may include these factors, but this is up to the AIA intervention teams to determine. Thus, the SEA cannot assure that all seven </w:t>
            </w:r>
            <w:r w:rsidR="00B3253C">
              <w:rPr>
                <w:rFonts w:ascii="Garamond" w:hAnsi="Garamond"/>
              </w:rPr>
              <w:t>turnaround principles</w:t>
            </w:r>
            <w:r w:rsidR="00050BC1">
              <w:rPr>
                <w:rFonts w:ascii="Garamond" w:hAnsi="Garamond"/>
              </w:rPr>
              <w:t xml:space="preserve"> are </w:t>
            </w:r>
            <w:r w:rsidR="00FC27F1">
              <w:rPr>
                <w:rFonts w:ascii="Garamond" w:hAnsi="Garamond"/>
              </w:rPr>
              <w:t xml:space="preserve">considered or </w:t>
            </w:r>
            <w:r w:rsidR="00B3253C">
              <w:rPr>
                <w:rFonts w:ascii="Garamond" w:hAnsi="Garamond"/>
              </w:rPr>
              <w:t xml:space="preserve">implemented in all priority schools and </w:t>
            </w:r>
            <w:r w:rsidR="00050BC1">
              <w:rPr>
                <w:rFonts w:ascii="Garamond" w:hAnsi="Garamond"/>
              </w:rPr>
              <w:t>reviewed by the AIA teams working with t</w:t>
            </w:r>
          </w:p>
          <w:p w:rsidR="00D9061E" w:rsidRPr="00514CC8" w:rsidRDefault="00FC27F1" w:rsidP="00FC27F1">
            <w:pPr>
              <w:pStyle w:val="ListParagraph"/>
              <w:widowControl w:val="0"/>
              <w:spacing w:after="120" w:line="240" w:lineRule="auto"/>
              <w:ind w:left="252"/>
              <w:rPr>
                <w:rFonts w:ascii="Garamond" w:hAnsi="Garamond"/>
              </w:rPr>
            </w:pPr>
            <w:r>
              <w:rPr>
                <w:rFonts w:ascii="Garamond" w:hAnsi="Garamond"/>
              </w:rPr>
              <w:t>In addition, the state indicates that it will identify only</w:t>
            </w:r>
            <w:r w:rsidR="00050BC1">
              <w:rPr>
                <w:rFonts w:ascii="Garamond" w:hAnsi="Garamond"/>
              </w:rPr>
              <w:t xml:space="preserve"> three Priority schools</w:t>
            </w:r>
            <w:r>
              <w:rPr>
                <w:rFonts w:ascii="Garamond" w:hAnsi="Garamond"/>
              </w:rPr>
              <w:t xml:space="preserve"> annually.</w:t>
            </w:r>
            <w:r w:rsidR="00050BC1">
              <w:rPr>
                <w:rFonts w:ascii="Garamond" w:hAnsi="Garamond"/>
              </w:rPr>
              <w:t xml:space="preserve"> </w:t>
            </w:r>
            <w:r>
              <w:rPr>
                <w:rFonts w:ascii="Garamond" w:hAnsi="Garamond"/>
              </w:rPr>
              <w:t>No rationale</w:t>
            </w:r>
            <w:r w:rsidR="00514CC8">
              <w:rPr>
                <w:rFonts w:ascii="Garamond" w:hAnsi="Garamond"/>
              </w:rPr>
              <w:t xml:space="preserve"> is given for this small number, since it is far fewer than the 5% requirement from USED. (Note: Nebraska has 1294 schools according to this website: </w:t>
            </w:r>
            <w:hyperlink r:id="rId16" w:history="1">
              <w:r w:rsidR="00514CC8" w:rsidRPr="00000890">
                <w:rPr>
                  <w:rStyle w:val="Hyperlink"/>
                  <w:rFonts w:ascii="Garamond" w:hAnsi="Garamond"/>
                </w:rPr>
                <w:t>http://nebraska.educationbug.org/public-schools/</w:t>
              </w:r>
            </w:hyperlink>
            <w:r w:rsidR="00514CC8">
              <w:rPr>
                <w:rFonts w:ascii="Garamond" w:hAnsi="Garamond"/>
              </w:rPr>
              <w:t>; 2015).</w:t>
            </w:r>
          </w:p>
        </w:tc>
      </w:tr>
      <w:tr w:rsidR="009F3CC7" w:rsidRPr="00BD75AB">
        <w:trPr>
          <w:cantSplit/>
          <w:trHeight w:val="1592"/>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Technical Assistance Suggestions</w:t>
            </w:r>
          </w:p>
        </w:tc>
        <w:tc>
          <w:tcPr>
            <w:tcW w:w="10350" w:type="dxa"/>
          </w:tcPr>
          <w:p w:rsidR="00D9061E" w:rsidRDefault="00050BC1">
            <w:pPr>
              <w:pStyle w:val="ListParagraph"/>
              <w:widowControl w:val="0"/>
              <w:spacing w:after="120" w:line="240" w:lineRule="auto"/>
              <w:ind w:left="252"/>
              <w:rPr>
                <w:rFonts w:ascii="Garamond" w:hAnsi="Garamond"/>
              </w:rPr>
            </w:pPr>
            <w:r>
              <w:rPr>
                <w:rFonts w:ascii="Garamond" w:hAnsi="Garamond"/>
              </w:rPr>
              <w:t xml:space="preserve">The SEA should assure that all seven </w:t>
            </w:r>
            <w:r w:rsidR="00B3253C">
              <w:rPr>
                <w:rFonts w:ascii="Garamond" w:hAnsi="Garamond"/>
              </w:rPr>
              <w:t>turnaround principles</w:t>
            </w:r>
            <w:r>
              <w:rPr>
                <w:rFonts w:ascii="Garamond" w:hAnsi="Garamond"/>
              </w:rPr>
              <w:t xml:space="preserve"> listed above are considered and</w:t>
            </w:r>
            <w:r w:rsidR="00FC27F1">
              <w:rPr>
                <w:rFonts w:ascii="Garamond" w:hAnsi="Garamond"/>
              </w:rPr>
              <w:t xml:space="preserve"> than actually</w:t>
            </w:r>
            <w:r>
              <w:rPr>
                <w:rFonts w:ascii="Garamond" w:hAnsi="Garamond"/>
              </w:rPr>
              <w:t xml:space="preserve"> used by the AIA teams as they work with the designated Priority schools.</w:t>
            </w:r>
          </w:p>
        </w:tc>
      </w:tr>
    </w:tbl>
    <w:p w:rsidR="00A606F8" w:rsidRPr="00BD75AB" w:rsidRDefault="00A606F8" w:rsidP="000A7006">
      <w:pPr>
        <w:widowControl w:val="0"/>
        <w:rPr>
          <w:rFonts w:ascii="Garamond" w:hAnsi="Garamond"/>
          <w:sz w:val="22"/>
          <w:szCs w:val="22"/>
        </w:rPr>
      </w:pPr>
    </w:p>
    <w:p w:rsidR="00396C9D" w:rsidRDefault="00396C9D" w:rsidP="000A7006">
      <w:pPr>
        <w:widowControl w:val="0"/>
        <w:rPr>
          <w:rFonts w:ascii="Garamond" w:hAnsi="Garamond"/>
          <w:sz w:val="22"/>
          <w:szCs w:val="22"/>
        </w:rPr>
      </w:pPr>
    </w:p>
    <w:p w:rsidR="007878DA" w:rsidRPr="00BD75AB" w:rsidRDefault="007878DA" w:rsidP="000A7006">
      <w:pPr>
        <w:widowControl w:val="0"/>
        <w:rPr>
          <w:rFonts w:ascii="Garamond" w:hAnsi="Garamond"/>
          <w:sz w:val="22"/>
          <w:szCs w:val="22"/>
        </w:rPr>
      </w:pPr>
    </w:p>
    <w:p w:rsidR="00396C9D" w:rsidRPr="00BD75AB" w:rsidRDefault="00396C9D" w:rsidP="000A7006">
      <w:pPr>
        <w:widowControl w:val="0"/>
        <w:numPr>
          <w:ilvl w:val="0"/>
          <w:numId w:val="11"/>
        </w:numPr>
        <w:rPr>
          <w:rFonts w:ascii="Garamond" w:hAnsi="Garamond"/>
          <w:sz w:val="22"/>
          <w:szCs w:val="22"/>
        </w:rPr>
      </w:pPr>
      <w:r w:rsidRPr="00BD75AB">
        <w:rPr>
          <w:rFonts w:ascii="Garamond" w:hAnsi="Garamond"/>
          <w:sz w:val="22"/>
          <w:szCs w:val="22"/>
        </w:rPr>
        <w:t xml:space="preserve">Are the identified interventions to be implemented in priority schools likely to —  </w:t>
      </w:r>
    </w:p>
    <w:p w:rsidR="00396C9D" w:rsidRPr="00BD75AB" w:rsidRDefault="00396C9D" w:rsidP="000A7006">
      <w:pPr>
        <w:widowControl w:val="0"/>
        <w:ind w:left="1080"/>
        <w:rPr>
          <w:rFonts w:ascii="Garamond" w:hAnsi="Garamond"/>
          <w:sz w:val="22"/>
          <w:szCs w:val="22"/>
        </w:rPr>
      </w:pPr>
    </w:p>
    <w:p w:rsidR="00396C9D" w:rsidRPr="00BD75AB" w:rsidRDefault="00396C9D" w:rsidP="000A7006">
      <w:pPr>
        <w:pStyle w:val="ListParagraph"/>
        <w:widowControl w:val="0"/>
        <w:numPr>
          <w:ilvl w:val="0"/>
          <w:numId w:val="22"/>
        </w:numPr>
        <w:spacing w:after="0" w:line="240" w:lineRule="auto"/>
        <w:rPr>
          <w:rFonts w:ascii="Garamond" w:hAnsi="Garamond"/>
          <w:bCs/>
          <w:color w:val="000000"/>
        </w:rPr>
      </w:pPr>
      <w:r w:rsidRPr="00BD75AB">
        <w:rPr>
          <w:rFonts w:ascii="Garamond" w:hAnsi="Garamond"/>
          <w:bCs/>
          <w:color w:val="000000"/>
        </w:rPr>
        <w:t xml:space="preserve">increase the </w:t>
      </w:r>
      <w:r w:rsidRPr="00BD75AB">
        <w:rPr>
          <w:rFonts w:ascii="Garamond" w:hAnsi="Garamond"/>
          <w:b/>
          <w:bCs/>
          <w:color w:val="000000"/>
        </w:rPr>
        <w:t>quality of instruction</w:t>
      </w:r>
      <w:r w:rsidRPr="00BD75AB">
        <w:rPr>
          <w:rFonts w:ascii="Garamond" w:hAnsi="Garamond"/>
          <w:bCs/>
          <w:color w:val="000000"/>
        </w:rPr>
        <w:t xml:space="preserve"> in priority schools;</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2"/>
        </w:numPr>
        <w:spacing w:after="0" w:line="240" w:lineRule="auto"/>
        <w:rPr>
          <w:rFonts w:ascii="Garamond" w:hAnsi="Garamond"/>
          <w:bCs/>
          <w:color w:val="000000"/>
        </w:rPr>
      </w:pPr>
      <w:r w:rsidRPr="00BD75AB">
        <w:rPr>
          <w:rFonts w:ascii="Garamond" w:hAnsi="Garamond"/>
          <w:bCs/>
          <w:color w:val="000000"/>
        </w:rPr>
        <w:t xml:space="preserve">improve the </w:t>
      </w:r>
      <w:r w:rsidRPr="00BD75AB">
        <w:rPr>
          <w:rFonts w:ascii="Garamond" w:hAnsi="Garamond"/>
          <w:b/>
          <w:bCs/>
          <w:color w:val="000000"/>
        </w:rPr>
        <w:t>effectiveness of the leadership and the teaching</w:t>
      </w:r>
      <w:r w:rsidRPr="00BD75AB">
        <w:rPr>
          <w:rFonts w:ascii="Garamond" w:hAnsi="Garamond"/>
          <w:bCs/>
          <w:color w:val="000000"/>
        </w:rPr>
        <w:t xml:space="preserve"> in these schools; and </w:t>
      </w:r>
    </w:p>
    <w:p w:rsidR="00396C9D" w:rsidRPr="00BD75AB" w:rsidRDefault="00396C9D" w:rsidP="000A7006">
      <w:pPr>
        <w:pStyle w:val="ListParagraph"/>
        <w:widowControl w:val="0"/>
        <w:spacing w:after="0" w:line="240" w:lineRule="auto"/>
        <w:ind w:left="1440"/>
        <w:rPr>
          <w:rFonts w:ascii="Garamond" w:hAnsi="Garamond"/>
          <w:bCs/>
          <w:color w:val="000000"/>
        </w:rPr>
      </w:pPr>
    </w:p>
    <w:p w:rsidR="00396C9D" w:rsidRPr="00BD75AB" w:rsidRDefault="00396C9D" w:rsidP="000A7006">
      <w:pPr>
        <w:pStyle w:val="ListParagraph"/>
        <w:widowControl w:val="0"/>
        <w:numPr>
          <w:ilvl w:val="0"/>
          <w:numId w:val="22"/>
        </w:numPr>
        <w:spacing w:after="0" w:line="240" w:lineRule="auto"/>
        <w:rPr>
          <w:rFonts w:ascii="Garamond" w:hAnsi="Garamond"/>
          <w:bCs/>
          <w:color w:val="000000"/>
        </w:rPr>
      </w:pPr>
      <w:r w:rsidRPr="00BD75AB">
        <w:rPr>
          <w:rFonts w:ascii="Garamond" w:hAnsi="Garamond"/>
          <w:bCs/>
          <w:color w:val="000000"/>
        </w:rPr>
        <w:t xml:space="preserve">improve </w:t>
      </w:r>
      <w:r w:rsidRPr="00BD75AB">
        <w:rPr>
          <w:rFonts w:ascii="Garamond" w:hAnsi="Garamond"/>
          <w:b/>
          <w:bCs/>
          <w:color w:val="000000"/>
        </w:rPr>
        <w:t>student achievement</w:t>
      </w:r>
      <w:r w:rsidRPr="00BD75AB">
        <w:rPr>
          <w:rFonts w:ascii="Garamond" w:hAnsi="Garamond"/>
          <w:bCs/>
          <w:color w:val="000000"/>
        </w:rPr>
        <w:t xml:space="preserve"> and, where applicable, </w:t>
      </w:r>
      <w:r w:rsidRPr="00BD75AB">
        <w:rPr>
          <w:rFonts w:ascii="Garamond" w:hAnsi="Garamond"/>
          <w:b/>
          <w:bCs/>
          <w:color w:val="000000"/>
        </w:rPr>
        <w:t>graduation rates for all students</w:t>
      </w:r>
      <w:r w:rsidRPr="00BD75AB">
        <w:rPr>
          <w:rFonts w:ascii="Garamond" w:hAnsi="Garamond"/>
          <w:bCs/>
          <w:color w:val="000000"/>
        </w:rPr>
        <w:t xml:space="preserve">, including </w:t>
      </w:r>
      <w:r w:rsidRPr="00BD75AB">
        <w:rPr>
          <w:rFonts w:ascii="Garamond" w:hAnsi="Garamond"/>
          <w:b/>
          <w:bCs/>
          <w:color w:val="000000"/>
        </w:rPr>
        <w:t>English Learners</w:t>
      </w:r>
      <w:r w:rsidRPr="00BD75AB">
        <w:rPr>
          <w:rFonts w:ascii="Garamond" w:hAnsi="Garamond"/>
          <w:bCs/>
          <w:color w:val="000000"/>
        </w:rPr>
        <w:t xml:space="preserve">, </w:t>
      </w:r>
      <w:r w:rsidRPr="00BD75AB">
        <w:rPr>
          <w:rFonts w:ascii="Garamond" w:hAnsi="Garamond"/>
          <w:b/>
          <w:bCs/>
          <w:color w:val="000000"/>
        </w:rPr>
        <w:t>students with disabilities</w:t>
      </w:r>
      <w:r w:rsidRPr="00BD75AB">
        <w:rPr>
          <w:rFonts w:ascii="Garamond" w:hAnsi="Garamond"/>
          <w:bCs/>
          <w:color w:val="000000"/>
        </w:rPr>
        <w:t xml:space="preserve">, and the </w:t>
      </w:r>
      <w:r w:rsidRPr="00BD75AB">
        <w:rPr>
          <w:rFonts w:ascii="Garamond" w:hAnsi="Garamond"/>
          <w:b/>
          <w:bCs/>
          <w:color w:val="000000"/>
        </w:rPr>
        <w:t>lowest-achieving students</w:t>
      </w:r>
      <w:r w:rsidRPr="00BD75AB">
        <w:rPr>
          <w:rFonts w:ascii="Garamond" w:hAnsi="Garamond"/>
          <w:bCs/>
          <w:color w:val="000000"/>
        </w:rPr>
        <w:t>?</w:t>
      </w:r>
    </w:p>
    <w:p w:rsidR="00396C9D" w:rsidRPr="00BD75AB" w:rsidRDefault="00396C9D" w:rsidP="000A7006">
      <w:pPr>
        <w:widowControl w:val="0"/>
        <w:rPr>
          <w:rFonts w:ascii="Garamond" w:hAnsi="Garamond"/>
          <w:b/>
          <w:sz w:val="22"/>
          <w:szCs w:val="22"/>
        </w:rPr>
      </w:pPr>
    </w:p>
    <w:p w:rsidR="00D9061E" w:rsidRDefault="00396C9D">
      <w:pPr>
        <w:ind w:left="720"/>
      </w:pPr>
      <w:r w:rsidRPr="00BD75AB">
        <w:t>2.D.iii.b (including questions (i)-(iii)) Response</w:t>
      </w:r>
    </w:p>
    <w:p w:rsidR="00396C9D" w:rsidRPr="00BD75AB" w:rsidRDefault="00396C9D" w:rsidP="000A7006">
      <w:pPr>
        <w:widowControl w:val="0"/>
        <w:ind w:firstLine="720"/>
        <w:rPr>
          <w:rFonts w:ascii="Garamond" w:hAnsi="Garamond"/>
          <w:i/>
          <w:sz w:val="22"/>
          <w:szCs w:val="22"/>
        </w:rPr>
      </w:pPr>
    </w:p>
    <w:tbl>
      <w:tblPr>
        <w:tblW w:w="124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350"/>
      </w:tblGrid>
      <w:tr w:rsidR="00396C9D" w:rsidRPr="00BD75AB">
        <w:trPr>
          <w:cantSplit/>
          <w:trHeight w:val="341"/>
          <w:tblHeader/>
        </w:trPr>
        <w:tc>
          <w:tcPr>
            <w:tcW w:w="2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35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3CC7" w:rsidRPr="00BD75AB">
        <w:trPr>
          <w:cantSplit/>
          <w:trHeight w:val="872"/>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Rationale</w:t>
            </w:r>
          </w:p>
        </w:tc>
        <w:tc>
          <w:tcPr>
            <w:tcW w:w="10350" w:type="dxa"/>
          </w:tcPr>
          <w:p w:rsidR="00D9061E" w:rsidRDefault="002C6EAD">
            <w:pPr>
              <w:pStyle w:val="ListParagraph"/>
              <w:widowControl w:val="0"/>
              <w:spacing w:after="120" w:line="240" w:lineRule="auto"/>
              <w:ind w:left="259"/>
              <w:rPr>
                <w:rFonts w:ascii="Garamond" w:hAnsi="Garamond"/>
              </w:rPr>
            </w:pPr>
            <w:r>
              <w:rPr>
                <w:rFonts w:ascii="Garamond" w:hAnsi="Garamond"/>
              </w:rPr>
              <w:t>It is difficult to ascertain whether in the use of the AIA teams will serve to improve the quality of instruction, improve the effectiveness of leadership and teaching, and improve student achievement.</w:t>
            </w:r>
          </w:p>
        </w:tc>
      </w:tr>
      <w:tr w:rsidR="009F3CC7" w:rsidRPr="00BD75AB">
        <w:trPr>
          <w:cantSplit/>
          <w:trHeight w:val="935"/>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Strengths</w:t>
            </w:r>
          </w:p>
        </w:tc>
        <w:tc>
          <w:tcPr>
            <w:tcW w:w="10350" w:type="dxa"/>
          </w:tcPr>
          <w:p w:rsidR="00D9061E" w:rsidRDefault="002C6EAD">
            <w:pPr>
              <w:pStyle w:val="ListParagraph"/>
              <w:widowControl w:val="0"/>
              <w:spacing w:after="120" w:line="240" w:lineRule="auto"/>
              <w:ind w:left="259"/>
              <w:rPr>
                <w:rFonts w:ascii="Garamond" w:hAnsi="Garamond"/>
              </w:rPr>
            </w:pPr>
            <w:r>
              <w:rPr>
                <w:rFonts w:ascii="Garamond" w:hAnsi="Garamond"/>
              </w:rPr>
              <w:t>The SEA approach to intervention is multi-faceted, and includes research-based areas of school effectiveness as the bases for intervention.</w:t>
            </w:r>
            <w:r w:rsidR="001E17EE" w:rsidRPr="00BD75AB">
              <w:rPr>
                <w:rFonts w:ascii="Garamond" w:hAnsi="Garamond"/>
              </w:rPr>
              <w:t xml:space="preserve"> </w:t>
            </w:r>
          </w:p>
        </w:tc>
      </w:tr>
      <w:tr w:rsidR="009F3CC7" w:rsidRPr="00BD75AB">
        <w:trPr>
          <w:cantSplit/>
          <w:trHeight w:val="1043"/>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Weaknesses, issues, lack of clarity</w:t>
            </w:r>
          </w:p>
        </w:tc>
        <w:tc>
          <w:tcPr>
            <w:tcW w:w="10350" w:type="dxa"/>
          </w:tcPr>
          <w:p w:rsidR="00D9061E" w:rsidRDefault="00806012">
            <w:pPr>
              <w:pStyle w:val="ListParagraph"/>
              <w:widowControl w:val="0"/>
              <w:spacing w:after="120" w:line="240" w:lineRule="auto"/>
              <w:ind w:left="259"/>
              <w:rPr>
                <w:rFonts w:ascii="Garamond" w:hAnsi="Garamond"/>
              </w:rPr>
            </w:pPr>
            <w:r>
              <w:rPr>
                <w:rFonts w:ascii="Garamond" w:hAnsi="Garamond"/>
              </w:rPr>
              <w:t xml:space="preserve">While the intervention process is described in broad terms, the actual step-by-step process that the SEA anticipates that the AIA teams will use is not described. While the AIA may attend to the six factors listed in the </w:t>
            </w:r>
            <w:r w:rsidR="002A3179">
              <w:rPr>
                <w:rFonts w:ascii="Garamond" w:hAnsi="Garamond"/>
              </w:rPr>
              <w:t>request</w:t>
            </w:r>
            <w:r>
              <w:rPr>
                <w:rFonts w:ascii="Garamond" w:hAnsi="Garamond"/>
              </w:rPr>
              <w:t>, what is the actual process that an AIA team may take with a Priority school, from start to finish?</w:t>
            </w:r>
          </w:p>
        </w:tc>
      </w:tr>
      <w:tr w:rsidR="009F3CC7" w:rsidRPr="00BD75AB">
        <w:trPr>
          <w:cantSplit/>
          <w:trHeight w:val="989"/>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Technical Assistance Suggestions</w:t>
            </w:r>
          </w:p>
        </w:tc>
        <w:tc>
          <w:tcPr>
            <w:tcW w:w="10350" w:type="dxa"/>
          </w:tcPr>
          <w:p w:rsidR="00D9061E" w:rsidRDefault="00806012">
            <w:pPr>
              <w:pStyle w:val="ListParagraph"/>
              <w:widowControl w:val="0"/>
              <w:spacing w:after="120" w:line="240" w:lineRule="auto"/>
              <w:ind w:left="259"/>
              <w:rPr>
                <w:rFonts w:ascii="Garamond" w:hAnsi="Garamond"/>
              </w:rPr>
            </w:pPr>
            <w:r>
              <w:rPr>
                <w:rFonts w:ascii="Garamond" w:hAnsi="Garamond"/>
              </w:rPr>
              <w:t>Provide a description of the actual process that an AIA team may take with a Priority school, from start to finish.</w:t>
            </w:r>
          </w:p>
        </w:tc>
      </w:tr>
    </w:tbl>
    <w:p w:rsidR="00396C9D" w:rsidRPr="00BD75AB" w:rsidRDefault="00396C9D" w:rsidP="000A7006">
      <w:pPr>
        <w:pStyle w:val="ListParagraph"/>
        <w:widowControl w:val="0"/>
        <w:spacing w:after="0" w:line="240" w:lineRule="auto"/>
        <w:ind w:left="1080"/>
        <w:rPr>
          <w:rFonts w:ascii="Garamond" w:hAnsi="Garamond"/>
          <w:bCs/>
        </w:rPr>
      </w:pPr>
    </w:p>
    <w:p w:rsidR="00396C9D" w:rsidRPr="00BD75AB" w:rsidRDefault="00396C9D" w:rsidP="000A7006">
      <w:pPr>
        <w:pStyle w:val="ListParagraph"/>
        <w:widowControl w:val="0"/>
        <w:numPr>
          <w:ilvl w:val="0"/>
          <w:numId w:val="11"/>
        </w:numPr>
        <w:spacing w:after="0" w:line="240" w:lineRule="auto"/>
        <w:rPr>
          <w:rFonts w:ascii="Garamond" w:hAnsi="Garamond"/>
          <w:bCs/>
          <w:i/>
          <w:color w:val="000000"/>
          <w:u w:val="single"/>
        </w:rPr>
      </w:pPr>
      <w:r w:rsidRPr="00BD75AB">
        <w:rPr>
          <w:rFonts w:ascii="Garamond" w:hAnsi="Garamond"/>
          <w:i/>
          <w:u w:val="single"/>
        </w:rPr>
        <w:t>Note to Peers: Staff will review 2.D.iii.c</w:t>
      </w:r>
    </w:p>
    <w:p w:rsidR="00396C9D" w:rsidRDefault="00396C9D" w:rsidP="000A7006">
      <w:pPr>
        <w:pStyle w:val="ListParagraph"/>
        <w:widowControl w:val="0"/>
        <w:spacing w:after="0" w:line="240" w:lineRule="auto"/>
        <w:ind w:hanging="720"/>
        <w:rPr>
          <w:rFonts w:ascii="Garamond" w:hAnsi="Garamond"/>
          <w:b/>
        </w:rPr>
      </w:pPr>
    </w:p>
    <w:p w:rsidR="002C6EAD" w:rsidRDefault="002C6EAD" w:rsidP="000A7006">
      <w:pPr>
        <w:pStyle w:val="ListParagraph"/>
        <w:widowControl w:val="0"/>
        <w:spacing w:after="0" w:line="240" w:lineRule="auto"/>
        <w:ind w:hanging="720"/>
        <w:rPr>
          <w:rFonts w:ascii="Garamond" w:hAnsi="Garamond"/>
          <w:b/>
        </w:rPr>
      </w:pPr>
    </w:p>
    <w:p w:rsidR="002C6EAD" w:rsidRDefault="002C6EAD" w:rsidP="000A7006">
      <w:pPr>
        <w:pStyle w:val="ListParagraph"/>
        <w:widowControl w:val="0"/>
        <w:spacing w:after="0" w:line="240" w:lineRule="auto"/>
        <w:ind w:hanging="720"/>
        <w:rPr>
          <w:rFonts w:ascii="Garamond" w:hAnsi="Garamond"/>
          <w:b/>
        </w:rPr>
      </w:pPr>
    </w:p>
    <w:p w:rsidR="002C6EAD" w:rsidRDefault="002C6EAD" w:rsidP="000A7006">
      <w:pPr>
        <w:pStyle w:val="ListParagraph"/>
        <w:widowControl w:val="0"/>
        <w:spacing w:after="0" w:line="240" w:lineRule="auto"/>
        <w:ind w:hanging="720"/>
        <w:rPr>
          <w:rFonts w:ascii="Garamond" w:hAnsi="Garamond"/>
          <w:b/>
        </w:rPr>
      </w:pPr>
    </w:p>
    <w:p w:rsidR="002C6EAD" w:rsidRPr="00BD75AB" w:rsidRDefault="002C6EAD" w:rsidP="000A7006">
      <w:pPr>
        <w:pStyle w:val="ListParagraph"/>
        <w:widowControl w:val="0"/>
        <w:spacing w:after="0" w:line="240" w:lineRule="auto"/>
        <w:ind w:hanging="720"/>
        <w:rPr>
          <w:rFonts w:ascii="Garamond" w:hAnsi="Garamond"/>
          <w:b/>
        </w:rPr>
      </w:pPr>
    </w:p>
    <w:p w:rsidR="00396C9D" w:rsidRPr="00BD75AB" w:rsidRDefault="00396C9D" w:rsidP="000A7006">
      <w:pPr>
        <w:pStyle w:val="ListParagraph"/>
        <w:widowControl w:val="0"/>
        <w:spacing w:after="0" w:line="240" w:lineRule="auto"/>
        <w:ind w:hanging="720"/>
        <w:rPr>
          <w:rFonts w:ascii="Garamond" w:hAnsi="Garamond"/>
        </w:rPr>
      </w:pPr>
      <w:r w:rsidRPr="00BD75AB">
        <w:rPr>
          <w:rFonts w:ascii="Garamond" w:hAnsi="Garamond"/>
          <w:b/>
        </w:rPr>
        <w:lastRenderedPageBreak/>
        <w:t>2.D.iv</w:t>
      </w:r>
      <w:r w:rsidRPr="00BD75AB">
        <w:rPr>
          <w:rFonts w:ascii="Garamond" w:hAnsi="Garamond"/>
        </w:rPr>
        <w:t xml:space="preserve">  Does the SEA’s proposed timeline ensure that LEAs that have </w:t>
      </w:r>
      <w:r w:rsidRPr="00BD75AB">
        <w:rPr>
          <w:rFonts w:ascii="Garamond" w:hAnsi="Garamond"/>
          <w:b/>
        </w:rPr>
        <w:t>one or more priority schools will implement</w:t>
      </w:r>
      <w:r w:rsidRPr="00BD75AB">
        <w:rPr>
          <w:rFonts w:ascii="Garamond" w:hAnsi="Garamond"/>
        </w:rPr>
        <w:t xml:space="preserve"> meaningful interventions aligned with the turnaround principles in each priority school</w:t>
      </w:r>
      <w:r w:rsidR="000616A8">
        <w:rPr>
          <w:rFonts w:ascii="Garamond" w:hAnsi="Garamond"/>
        </w:rPr>
        <w:t>?</w:t>
      </w:r>
      <w:r w:rsidRPr="00BD75AB">
        <w:rPr>
          <w:rFonts w:ascii="Garamond" w:hAnsi="Garamond"/>
        </w:rPr>
        <w:t xml:space="preserve">  </w:t>
      </w:r>
    </w:p>
    <w:p w:rsidR="00396C9D" w:rsidRPr="00BD75AB" w:rsidRDefault="00396C9D" w:rsidP="000A7006">
      <w:pPr>
        <w:pStyle w:val="ListParagraph"/>
        <w:widowControl w:val="0"/>
        <w:spacing w:after="0" w:line="240" w:lineRule="auto"/>
        <w:ind w:hanging="720"/>
        <w:rPr>
          <w:rFonts w:ascii="Garamond" w:hAnsi="Garamond"/>
        </w:rPr>
      </w:pPr>
    </w:p>
    <w:p w:rsidR="00396C9D" w:rsidRPr="00BD75AB" w:rsidRDefault="00396C9D" w:rsidP="000A7006">
      <w:pPr>
        <w:widowControl w:val="0"/>
        <w:numPr>
          <w:ilvl w:val="0"/>
          <w:numId w:val="13"/>
        </w:numPr>
        <w:rPr>
          <w:rFonts w:ascii="Garamond" w:hAnsi="Garamond"/>
          <w:i/>
          <w:sz w:val="22"/>
          <w:szCs w:val="22"/>
        </w:rPr>
      </w:pPr>
      <w:r w:rsidRPr="00BD75AB">
        <w:rPr>
          <w:rFonts w:ascii="Garamond" w:hAnsi="Garamond"/>
          <w:i/>
          <w:sz w:val="22"/>
          <w:szCs w:val="22"/>
        </w:rPr>
        <w:t xml:space="preserve">Does the SEA’s proposed timeline distribute priority schools’ implementation of meaningful interventions aligned with the turnaround principles in a balanced way, such that there is </w:t>
      </w:r>
      <w:r w:rsidRPr="00BD75AB">
        <w:rPr>
          <w:rFonts w:ascii="Garamond" w:hAnsi="Garamond"/>
          <w:b/>
          <w:i/>
          <w:sz w:val="22"/>
          <w:szCs w:val="22"/>
        </w:rPr>
        <w:t>not a concentration of these schools in the later years of the timeline</w:t>
      </w:r>
      <w:r w:rsidRPr="00BD75AB">
        <w:rPr>
          <w:rFonts w:ascii="Garamond" w:hAnsi="Garamond"/>
          <w:i/>
          <w:sz w:val="22"/>
          <w:szCs w:val="22"/>
        </w:rPr>
        <w:t xml:space="preserve">? </w:t>
      </w:r>
    </w:p>
    <w:p w:rsidR="00396C9D" w:rsidRPr="00BD75AB" w:rsidRDefault="00396C9D" w:rsidP="000A7006">
      <w:pPr>
        <w:widowControl w:val="0"/>
        <w:rPr>
          <w:rFonts w:ascii="Garamond" w:hAnsi="Garamond"/>
          <w:b/>
          <w:sz w:val="22"/>
          <w:szCs w:val="22"/>
        </w:rPr>
      </w:pPr>
    </w:p>
    <w:p w:rsidR="00396C9D" w:rsidRPr="00BD75AB" w:rsidRDefault="00396C9D" w:rsidP="000A7006">
      <w:pPr>
        <w:pStyle w:val="Heading4"/>
        <w:rPr>
          <w:b w:val="0"/>
          <w:sz w:val="22"/>
          <w:szCs w:val="22"/>
        </w:rPr>
      </w:pPr>
      <w:r w:rsidRPr="00BD75AB">
        <w:rPr>
          <w:sz w:val="22"/>
          <w:szCs w:val="22"/>
        </w:rPr>
        <w:t xml:space="preserve">2.D.iv Response  </w:t>
      </w:r>
    </w:p>
    <w:p w:rsidR="00396C9D" w:rsidRPr="00BD75AB" w:rsidRDefault="00396C9D" w:rsidP="000A7006">
      <w:pPr>
        <w:widowControl w:val="0"/>
        <w:ind w:firstLine="720"/>
        <w:rPr>
          <w:rFonts w:ascii="Garamond" w:hAnsi="Garamond"/>
          <w:i/>
          <w:color w:val="FF0000"/>
          <w:sz w:val="22"/>
          <w:szCs w:val="22"/>
        </w:rPr>
      </w:pPr>
    </w:p>
    <w:tbl>
      <w:tblPr>
        <w:tblW w:w="1233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260"/>
      </w:tblGrid>
      <w:tr w:rsidR="00396C9D" w:rsidRPr="00BD75AB">
        <w:trPr>
          <w:cantSplit/>
          <w:trHeight w:val="341"/>
          <w:tblHeader/>
        </w:trPr>
        <w:tc>
          <w:tcPr>
            <w:tcW w:w="2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3CC7" w:rsidRPr="00BD75AB">
        <w:trPr>
          <w:cantSplit/>
          <w:trHeight w:val="1241"/>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A606F8">
            <w:pPr>
              <w:pStyle w:val="ListParagraph"/>
              <w:widowControl w:val="0"/>
              <w:spacing w:after="120"/>
              <w:ind w:left="252"/>
              <w:rPr>
                <w:rFonts w:ascii="Garamond" w:hAnsi="Garamond"/>
              </w:rPr>
            </w:pPr>
            <w:r>
              <w:rPr>
                <w:rFonts w:ascii="Garamond" w:hAnsi="Garamond"/>
              </w:rPr>
              <w:t xml:space="preserve">The SEA’s </w:t>
            </w:r>
            <w:r w:rsidR="002A3179">
              <w:rPr>
                <w:rFonts w:ascii="Garamond" w:hAnsi="Garamond"/>
              </w:rPr>
              <w:t>request</w:t>
            </w:r>
            <w:r>
              <w:rPr>
                <w:rFonts w:ascii="Garamond" w:hAnsi="Garamond"/>
              </w:rPr>
              <w:t xml:space="preserve"> indicates that the initial designation of Priority schools will not occur until the 2</w:t>
            </w:r>
            <w:r w:rsidR="00557CF7">
              <w:rPr>
                <w:rFonts w:ascii="Garamond" w:hAnsi="Garamond"/>
              </w:rPr>
              <w:t>1</w:t>
            </w:r>
            <w:r>
              <w:rPr>
                <w:rFonts w:ascii="Garamond" w:hAnsi="Garamond"/>
              </w:rPr>
              <w:t xml:space="preserve">05-16 school year, which means AIA teams </w:t>
            </w:r>
            <w:r w:rsidR="00557CF7">
              <w:rPr>
                <w:rFonts w:ascii="Garamond" w:hAnsi="Garamond"/>
              </w:rPr>
              <w:t>will be</w:t>
            </w:r>
            <w:r>
              <w:rPr>
                <w:rFonts w:ascii="Garamond" w:hAnsi="Garamond"/>
              </w:rPr>
              <w:t xml:space="preserve"> formed and begin working with the three Priority schools</w:t>
            </w:r>
            <w:r w:rsidR="00557CF7">
              <w:rPr>
                <w:rFonts w:ascii="Garamond" w:hAnsi="Garamond"/>
              </w:rPr>
              <w:t xml:space="preserve"> no earlier than Spring 2016</w:t>
            </w:r>
            <w:r>
              <w:rPr>
                <w:rFonts w:ascii="Garamond" w:hAnsi="Garamond"/>
              </w:rPr>
              <w:t xml:space="preserve">. </w:t>
            </w:r>
          </w:p>
        </w:tc>
      </w:tr>
      <w:tr w:rsidR="009F3CC7" w:rsidRPr="00BD75AB">
        <w:trPr>
          <w:cantSplit/>
          <w:trHeight w:val="1331"/>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Default="00415209">
            <w:pPr>
              <w:pStyle w:val="ListParagraph"/>
              <w:widowControl w:val="0"/>
              <w:spacing w:after="120"/>
              <w:ind w:left="252"/>
              <w:rPr>
                <w:rFonts w:ascii="Garamond" w:hAnsi="Garamond"/>
              </w:rPr>
            </w:pPr>
            <w:r>
              <w:rPr>
                <w:rFonts w:ascii="Garamond" w:hAnsi="Garamond"/>
              </w:rPr>
              <w:t xml:space="preserve">The SEA has outlined its schedule in some detail on p. 102. </w:t>
            </w:r>
          </w:p>
        </w:tc>
      </w:tr>
      <w:tr w:rsidR="009F3CC7" w:rsidRPr="00BD75AB">
        <w:trPr>
          <w:cantSplit/>
          <w:trHeight w:val="1340"/>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FC27F1" w:rsidRDefault="00415209">
            <w:pPr>
              <w:pStyle w:val="ListParagraph"/>
              <w:widowControl w:val="0"/>
              <w:spacing w:after="120"/>
              <w:ind w:left="252"/>
              <w:rPr>
                <w:rFonts w:ascii="Garamond" w:hAnsi="Garamond"/>
              </w:rPr>
            </w:pPr>
            <w:r>
              <w:rPr>
                <w:rFonts w:ascii="Garamond" w:hAnsi="Garamond"/>
              </w:rPr>
              <w:t xml:space="preserve">The new plan will not begin until designations are made based on the assessments to be administered in the </w:t>
            </w:r>
            <w:r w:rsidR="00557CF7">
              <w:rPr>
                <w:rFonts w:ascii="Garamond" w:hAnsi="Garamond"/>
              </w:rPr>
              <w:t>2015-2016</w:t>
            </w:r>
            <w:r>
              <w:rPr>
                <w:rFonts w:ascii="Garamond" w:hAnsi="Garamond"/>
              </w:rPr>
              <w:t xml:space="preserve"> school year. </w:t>
            </w:r>
          </w:p>
          <w:p w:rsidR="00D9061E" w:rsidRDefault="00FC27F1">
            <w:pPr>
              <w:pStyle w:val="ListParagraph"/>
              <w:widowControl w:val="0"/>
              <w:spacing w:after="120"/>
              <w:ind w:left="252"/>
              <w:rPr>
                <w:rFonts w:ascii="Garamond" w:hAnsi="Garamond"/>
              </w:rPr>
            </w:pPr>
            <w:r>
              <w:rPr>
                <w:rFonts w:ascii="Garamond" w:hAnsi="Garamond"/>
              </w:rPr>
              <w:t>T</w:t>
            </w:r>
            <w:r w:rsidR="00514CC8">
              <w:rPr>
                <w:rFonts w:ascii="Garamond" w:hAnsi="Garamond"/>
              </w:rPr>
              <w:t xml:space="preserve">he state indicates that it will identify only three Priority schools annually. No rationale is given for this small number, since it is far fewer than the 5% requirement from USED. (Note: Nebraska has 1294 schools according to this website: </w:t>
            </w:r>
            <w:hyperlink r:id="rId17" w:history="1">
              <w:r w:rsidR="00514CC8" w:rsidRPr="00000890">
                <w:rPr>
                  <w:rStyle w:val="Hyperlink"/>
                  <w:rFonts w:ascii="Garamond" w:hAnsi="Garamond"/>
                </w:rPr>
                <w:t>http://nebraska.educationbug.org/public-schools/</w:t>
              </w:r>
            </w:hyperlink>
            <w:r w:rsidR="00514CC8">
              <w:rPr>
                <w:rFonts w:ascii="Garamond" w:hAnsi="Garamond"/>
              </w:rPr>
              <w:t>; 2015).</w:t>
            </w:r>
          </w:p>
        </w:tc>
      </w:tr>
      <w:tr w:rsidR="009F3CC7" w:rsidRPr="00BD75AB">
        <w:trPr>
          <w:cantSplit/>
          <w:trHeight w:val="1574"/>
        </w:trPr>
        <w:tc>
          <w:tcPr>
            <w:tcW w:w="207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Default="00415209">
            <w:pPr>
              <w:pStyle w:val="ListParagraph"/>
              <w:widowControl w:val="0"/>
              <w:spacing w:after="120"/>
              <w:ind w:left="252"/>
              <w:rPr>
                <w:rFonts w:ascii="Garamond" w:hAnsi="Garamond"/>
              </w:rPr>
            </w:pPr>
            <w:r>
              <w:rPr>
                <w:rFonts w:ascii="Garamond" w:hAnsi="Garamond"/>
              </w:rPr>
              <w:t xml:space="preserve">None suggested, so long as the schedule is acceptable to USED. </w:t>
            </w:r>
          </w:p>
        </w:tc>
      </w:tr>
    </w:tbl>
    <w:p w:rsidR="00396C9D" w:rsidRPr="00BD75AB" w:rsidRDefault="00396C9D" w:rsidP="000A7006">
      <w:pPr>
        <w:pStyle w:val="ListParagraph"/>
        <w:widowControl w:val="0"/>
        <w:spacing w:after="0" w:line="240" w:lineRule="auto"/>
        <w:ind w:hanging="720"/>
        <w:rPr>
          <w:rFonts w:ascii="Garamond" w:hAnsi="Garamond"/>
          <w:b/>
        </w:rPr>
      </w:pPr>
    </w:p>
    <w:p w:rsidR="00396C9D" w:rsidRPr="00BD75AB" w:rsidRDefault="00396C9D" w:rsidP="000A7006">
      <w:pPr>
        <w:pStyle w:val="ListParagraph"/>
        <w:widowControl w:val="0"/>
        <w:spacing w:after="0" w:line="240" w:lineRule="auto"/>
        <w:ind w:hanging="720"/>
        <w:rPr>
          <w:rFonts w:ascii="Garamond" w:hAnsi="Garamond"/>
          <w:b/>
        </w:rPr>
      </w:pPr>
      <w:r w:rsidRPr="00BD75AB">
        <w:rPr>
          <w:rFonts w:ascii="Garamond" w:hAnsi="Garamond"/>
          <w:b/>
        </w:rPr>
        <w:t xml:space="preserve">2.D.v   </w:t>
      </w:r>
      <w:r w:rsidRPr="00BD75AB">
        <w:rPr>
          <w:rFonts w:ascii="Garamond" w:hAnsi="Garamond"/>
        </w:rPr>
        <w:t>Did</w:t>
      </w:r>
      <w:r w:rsidRPr="00BD75AB">
        <w:rPr>
          <w:rFonts w:ascii="Garamond" w:hAnsi="Garamond"/>
          <w:b/>
        </w:rPr>
        <w:t xml:space="preserve"> </w:t>
      </w:r>
      <w:r w:rsidRPr="00BD75AB">
        <w:rPr>
          <w:rFonts w:ascii="Garamond" w:hAnsi="Garamond"/>
        </w:rPr>
        <w:t xml:space="preserve">the SEA provide </w:t>
      </w:r>
      <w:r w:rsidRPr="00BD75AB">
        <w:rPr>
          <w:rFonts w:ascii="Garamond" w:hAnsi="Garamond"/>
          <w:b/>
        </w:rPr>
        <w:t>criteria</w:t>
      </w:r>
      <w:r w:rsidRPr="00BD75AB">
        <w:rPr>
          <w:rFonts w:ascii="Garamond" w:hAnsi="Garamond"/>
        </w:rPr>
        <w:t xml:space="preserve"> to determine when a school that is making significant progress in improving student achievement </w:t>
      </w:r>
      <w:r w:rsidRPr="00BD75AB">
        <w:rPr>
          <w:rFonts w:ascii="Garamond" w:hAnsi="Garamond"/>
          <w:b/>
        </w:rPr>
        <w:t>exits priority status</w:t>
      </w:r>
      <w:r w:rsidRPr="00BD75AB">
        <w:rPr>
          <w:rFonts w:ascii="Garamond" w:hAnsi="Garamond"/>
        </w:rPr>
        <w:t xml:space="preserve">?  </w:t>
      </w:r>
    </w:p>
    <w:p w:rsidR="00396C9D" w:rsidRPr="00BD75AB" w:rsidRDefault="00396C9D" w:rsidP="000A7006">
      <w:pPr>
        <w:pStyle w:val="ListParagraph"/>
        <w:widowControl w:val="0"/>
        <w:spacing w:after="0" w:line="240" w:lineRule="auto"/>
        <w:ind w:hanging="720"/>
        <w:rPr>
          <w:rFonts w:ascii="Garamond" w:hAnsi="Garamond"/>
        </w:rPr>
      </w:pPr>
    </w:p>
    <w:p w:rsidR="00396C9D" w:rsidRPr="00BD75AB" w:rsidRDefault="00396C9D" w:rsidP="000A7006">
      <w:pPr>
        <w:pStyle w:val="ListParagraph"/>
        <w:widowControl w:val="0"/>
        <w:numPr>
          <w:ilvl w:val="0"/>
          <w:numId w:val="6"/>
        </w:numPr>
        <w:spacing w:after="0" w:line="240" w:lineRule="auto"/>
        <w:ind w:left="1080"/>
        <w:rPr>
          <w:rFonts w:ascii="Garamond" w:hAnsi="Garamond"/>
        </w:rPr>
      </w:pPr>
      <w:r w:rsidRPr="00BD75AB">
        <w:rPr>
          <w:rFonts w:ascii="Garamond" w:hAnsi="Garamond"/>
        </w:rPr>
        <w:lastRenderedPageBreak/>
        <w:t xml:space="preserve">Do the SEA’s criteria ensure that schools that exit priority status </w:t>
      </w:r>
      <w:r w:rsidRPr="00BD75AB">
        <w:rPr>
          <w:rFonts w:ascii="Garamond" w:hAnsi="Garamond"/>
          <w:b/>
        </w:rPr>
        <w:t>have made significant progress</w:t>
      </w:r>
      <w:r w:rsidRPr="00BD75AB">
        <w:rPr>
          <w:rFonts w:ascii="Garamond" w:hAnsi="Garamond"/>
        </w:rPr>
        <w:t xml:space="preserve"> in improving student achievement?</w:t>
      </w:r>
    </w:p>
    <w:p w:rsidR="00396C9D" w:rsidRPr="00BD75AB" w:rsidRDefault="00396C9D" w:rsidP="000A7006">
      <w:pPr>
        <w:pStyle w:val="ListParagraph"/>
        <w:widowControl w:val="0"/>
        <w:numPr>
          <w:ilvl w:val="0"/>
          <w:numId w:val="12"/>
        </w:numPr>
        <w:spacing w:after="0" w:line="240" w:lineRule="auto"/>
        <w:ind w:left="1440"/>
        <w:rPr>
          <w:rFonts w:ascii="Garamond" w:hAnsi="Garamond"/>
          <w:i/>
        </w:rPr>
      </w:pPr>
      <w:r w:rsidRPr="00BD75AB">
        <w:rPr>
          <w:rFonts w:ascii="Garamond" w:hAnsi="Garamond"/>
          <w:i/>
        </w:rPr>
        <w:t xml:space="preserve">Is the level of progress required by the criteria to exit priority status likely to result in </w:t>
      </w:r>
      <w:r w:rsidRPr="00BD75AB">
        <w:rPr>
          <w:rFonts w:ascii="Garamond" w:hAnsi="Garamond"/>
          <w:b/>
          <w:i/>
        </w:rPr>
        <w:t>sustained improvement</w:t>
      </w:r>
      <w:r w:rsidRPr="00BD75AB">
        <w:rPr>
          <w:rFonts w:ascii="Garamond" w:hAnsi="Garamond"/>
          <w:i/>
        </w:rPr>
        <w:t xml:space="preserve"> in these schools? </w:t>
      </w:r>
    </w:p>
    <w:p w:rsidR="00396C9D" w:rsidRDefault="00396C9D" w:rsidP="000A7006">
      <w:pPr>
        <w:widowControl w:val="0"/>
        <w:rPr>
          <w:rFonts w:ascii="Garamond" w:hAnsi="Garamond"/>
          <w:b/>
          <w:sz w:val="22"/>
          <w:szCs w:val="22"/>
        </w:rPr>
      </w:pPr>
    </w:p>
    <w:p w:rsidR="007878DA" w:rsidRDefault="007878DA" w:rsidP="000A7006">
      <w:pPr>
        <w:widowControl w:val="0"/>
        <w:rPr>
          <w:rFonts w:ascii="Garamond" w:hAnsi="Garamond"/>
          <w:b/>
          <w:sz w:val="22"/>
          <w:szCs w:val="22"/>
        </w:rPr>
      </w:pPr>
    </w:p>
    <w:p w:rsidR="007878DA" w:rsidRDefault="007878DA" w:rsidP="000A7006">
      <w:pPr>
        <w:widowControl w:val="0"/>
        <w:rPr>
          <w:rFonts w:ascii="Garamond" w:hAnsi="Garamond"/>
          <w:b/>
          <w:sz w:val="22"/>
          <w:szCs w:val="22"/>
        </w:rPr>
      </w:pPr>
    </w:p>
    <w:p w:rsidR="007878DA" w:rsidRDefault="007878DA" w:rsidP="000A7006">
      <w:pPr>
        <w:widowControl w:val="0"/>
        <w:rPr>
          <w:rFonts w:ascii="Garamond" w:hAnsi="Garamond"/>
          <w:b/>
          <w:sz w:val="22"/>
          <w:szCs w:val="22"/>
        </w:rPr>
      </w:pPr>
    </w:p>
    <w:p w:rsidR="007878DA" w:rsidRDefault="007878DA" w:rsidP="000A7006">
      <w:pPr>
        <w:widowControl w:val="0"/>
        <w:rPr>
          <w:rFonts w:ascii="Garamond" w:hAnsi="Garamond"/>
          <w:b/>
          <w:sz w:val="22"/>
          <w:szCs w:val="22"/>
        </w:rPr>
      </w:pPr>
    </w:p>
    <w:p w:rsidR="007878DA" w:rsidRPr="00BD75AB" w:rsidRDefault="007878DA" w:rsidP="000A7006">
      <w:pPr>
        <w:widowControl w:val="0"/>
        <w:rPr>
          <w:rFonts w:ascii="Garamond" w:hAnsi="Garamond"/>
          <w:b/>
          <w:sz w:val="22"/>
          <w:szCs w:val="22"/>
        </w:rPr>
      </w:pPr>
    </w:p>
    <w:p w:rsidR="00F75A5E" w:rsidRDefault="00F75A5E" w:rsidP="000A7006">
      <w:pPr>
        <w:pStyle w:val="Heading4"/>
        <w:rPr>
          <w:sz w:val="22"/>
          <w:szCs w:val="22"/>
        </w:rPr>
      </w:pPr>
    </w:p>
    <w:p w:rsidR="00396C9D" w:rsidRPr="00BD75AB" w:rsidRDefault="00396C9D" w:rsidP="000A7006">
      <w:pPr>
        <w:pStyle w:val="Heading4"/>
        <w:rPr>
          <w:sz w:val="22"/>
          <w:szCs w:val="22"/>
        </w:rPr>
      </w:pPr>
      <w:r w:rsidRPr="00BD75AB">
        <w:rPr>
          <w:sz w:val="22"/>
          <w:szCs w:val="22"/>
        </w:rPr>
        <w:t>2.D.v and 2.D.v.a</w:t>
      </w:r>
      <w:r w:rsidRPr="00BD75AB">
        <w:rPr>
          <w:smallCaps/>
          <w:sz w:val="22"/>
          <w:szCs w:val="22"/>
        </w:rPr>
        <w:t xml:space="preserve"> Response  </w:t>
      </w:r>
    </w:p>
    <w:p w:rsidR="00396C9D" w:rsidRPr="00BD75AB" w:rsidRDefault="00396C9D" w:rsidP="000A7006">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6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3CC7" w:rsidRPr="00BD75AB">
        <w:trPr>
          <w:cantSplit/>
          <w:trHeight w:val="782"/>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415209">
            <w:pPr>
              <w:pStyle w:val="ListParagraph"/>
              <w:widowControl w:val="0"/>
              <w:spacing w:after="120" w:line="240" w:lineRule="auto"/>
              <w:ind w:left="346"/>
              <w:rPr>
                <w:rFonts w:ascii="Garamond" w:hAnsi="Garamond"/>
              </w:rPr>
            </w:pPr>
            <w:r>
              <w:rPr>
                <w:rFonts w:ascii="Garamond" w:hAnsi="Garamond"/>
              </w:rPr>
              <w:t xml:space="preserve">The SEA indicates schools identified as Priority will go through a self-evaluation and progress monitoring. As indicated on p. 103 of its </w:t>
            </w:r>
            <w:r w:rsidR="002A3179">
              <w:rPr>
                <w:rFonts w:ascii="Garamond" w:hAnsi="Garamond"/>
              </w:rPr>
              <w:t>request</w:t>
            </w:r>
            <w:r>
              <w:rPr>
                <w:rFonts w:ascii="Garamond" w:hAnsi="Garamond"/>
              </w:rPr>
              <w:t xml:space="preserve">, the SEA indicates that a Priority school may exit this status by </w:t>
            </w:r>
            <w:r w:rsidR="00F109CA">
              <w:rPr>
                <w:rFonts w:ascii="Garamond" w:hAnsi="Garamond" w:cs="Arial"/>
                <w:color w:val="000000"/>
              </w:rPr>
              <w:t>the</w:t>
            </w:r>
            <w:r w:rsidR="00482F81" w:rsidRPr="00482F81">
              <w:rPr>
                <w:rFonts w:ascii="Garamond" w:hAnsi="Garamond" w:cs="Arial"/>
                <w:color w:val="000000"/>
              </w:rPr>
              <w:t xml:space="preserve"> school </w:t>
            </w:r>
            <w:r w:rsidR="00F109CA">
              <w:rPr>
                <w:rFonts w:ascii="Garamond" w:hAnsi="Garamond" w:cs="Arial"/>
                <w:color w:val="000000"/>
              </w:rPr>
              <w:t>exiting</w:t>
            </w:r>
            <w:r w:rsidR="00482F81" w:rsidRPr="00482F81">
              <w:rPr>
                <w:rFonts w:ascii="Garamond" w:hAnsi="Garamond" w:cs="Arial"/>
                <w:color w:val="000000"/>
              </w:rPr>
              <w:t xml:space="preserve"> Needs Improvement in AQuESTT’s annual classification, has evidence of capacity for sustainability in a continuous improvement plan, and</w:t>
            </w:r>
            <w:r>
              <w:rPr>
                <w:rFonts w:ascii="Garamond" w:hAnsi="Garamond" w:cs="Arial"/>
                <w:color w:val="000000"/>
              </w:rPr>
              <w:t xml:space="preserve"> has</w:t>
            </w:r>
            <w:r w:rsidR="00482F81" w:rsidRPr="00482F81">
              <w:rPr>
                <w:rFonts w:ascii="Garamond" w:hAnsi="Garamond" w:cs="Arial"/>
                <w:color w:val="000000"/>
              </w:rPr>
              <w:t xml:space="preserve"> a recommendation from the AIA team</w:t>
            </w:r>
            <w:r w:rsidR="00F109CA">
              <w:rPr>
                <w:rFonts w:ascii="Garamond" w:hAnsi="Garamond" w:cs="Arial"/>
                <w:color w:val="000000"/>
              </w:rPr>
              <w:t>.</w:t>
            </w:r>
          </w:p>
        </w:tc>
      </w:tr>
      <w:tr w:rsidR="009F3CC7" w:rsidRPr="00BD75AB">
        <w:trPr>
          <w:cantSplit/>
          <w:trHeight w:val="1514"/>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Default="00415209">
            <w:pPr>
              <w:pStyle w:val="ListParagraph"/>
              <w:widowControl w:val="0"/>
              <w:spacing w:after="120" w:line="240" w:lineRule="auto"/>
              <w:ind w:left="346"/>
              <w:rPr>
                <w:rFonts w:ascii="Garamond" w:hAnsi="Garamond"/>
              </w:rPr>
            </w:pPr>
            <w:r>
              <w:rPr>
                <w:rFonts w:ascii="Garamond" w:hAnsi="Garamond"/>
              </w:rPr>
              <w:t>The state’s exit criteria do take into account the recommendations from the AIA regarding the school’s continuous improvement plan and other recommendations.</w:t>
            </w:r>
          </w:p>
        </w:tc>
      </w:tr>
      <w:tr w:rsidR="009F3CC7" w:rsidRPr="00BD75AB">
        <w:trPr>
          <w:cantSplit/>
          <w:trHeight w:val="620"/>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Default="00415209">
            <w:pPr>
              <w:pStyle w:val="ListParagraph"/>
              <w:widowControl w:val="0"/>
              <w:spacing w:after="120" w:line="240" w:lineRule="auto"/>
              <w:ind w:left="346"/>
              <w:rPr>
                <w:rFonts w:ascii="Garamond" w:hAnsi="Garamond"/>
              </w:rPr>
            </w:pPr>
            <w:r>
              <w:rPr>
                <w:rFonts w:ascii="Garamond" w:hAnsi="Garamond"/>
              </w:rPr>
              <w:t>Because schools can exit the Needs Improvement category after one year (and may do so because of improved test scores or student growth in performance), it is uncertain whether using these criteria will result in sustained improvement. It is just as likely that such schools will return to Priority school status in a following year.</w:t>
            </w:r>
          </w:p>
        </w:tc>
      </w:tr>
      <w:tr w:rsidR="009F3CC7" w:rsidRPr="00BD75AB">
        <w:trPr>
          <w:cantSplit/>
          <w:trHeight w:val="800"/>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Default="00415209">
            <w:pPr>
              <w:pStyle w:val="ListParagraph"/>
              <w:widowControl w:val="0"/>
              <w:spacing w:after="120" w:line="240" w:lineRule="auto"/>
              <w:ind w:left="346"/>
              <w:rPr>
                <w:rFonts w:ascii="Garamond" w:hAnsi="Garamond"/>
              </w:rPr>
            </w:pPr>
            <w:r>
              <w:rPr>
                <w:rFonts w:ascii="Garamond" w:hAnsi="Garamond"/>
              </w:rPr>
              <w:t xml:space="preserve">The SEA should consider more stringent, multi-year improvement criteria for schools to exit Priority school status. </w:t>
            </w:r>
            <w:r w:rsidR="006E3908">
              <w:rPr>
                <w:rFonts w:ascii="Garamond" w:hAnsi="Garamond"/>
              </w:rPr>
              <w:t>By requiring more than one year of change or growth, the SEA will help these schools show sustained improvement more likely to be continued in subsequent years.</w:t>
            </w:r>
          </w:p>
        </w:tc>
      </w:tr>
    </w:tbl>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b/>
          <w:color w:val="FFFFFF"/>
          <w:sz w:val="22"/>
          <w:szCs w:val="22"/>
        </w:rPr>
      </w:pPr>
      <w:r w:rsidRPr="00BD75AB">
        <w:rPr>
          <w:rFonts w:ascii="Garamond" w:hAnsi="Garamond"/>
          <w:sz w:val="22"/>
          <w:szCs w:val="22"/>
        </w:rPr>
        <w:br w:type="page"/>
      </w:r>
    </w:p>
    <w:p w:rsidR="00396C9D" w:rsidRPr="00BD75AB" w:rsidRDefault="00396C9D" w:rsidP="000A7006">
      <w:pPr>
        <w:pStyle w:val="Heading3"/>
      </w:pPr>
      <w:r w:rsidRPr="00BD75AB">
        <w:lastRenderedPageBreak/>
        <w:t>2.E</w:t>
      </w:r>
      <w:r w:rsidRPr="00BD75AB">
        <w:tab/>
        <w:t xml:space="preserve">Focus Schools  </w:t>
      </w:r>
    </w:p>
    <w:p w:rsidR="00396C9D" w:rsidRPr="00BD75AB" w:rsidRDefault="00396C9D" w:rsidP="000A7006">
      <w:pPr>
        <w:widowControl w:val="0"/>
        <w:rPr>
          <w:rFonts w:ascii="Garamond" w:hAnsi="Garamond"/>
          <w:i/>
          <w:sz w:val="22"/>
          <w:szCs w:val="22"/>
        </w:rPr>
      </w:pPr>
    </w:p>
    <w:p w:rsidR="00396C9D" w:rsidRPr="00BD75AB" w:rsidRDefault="00396C9D" w:rsidP="000A7006">
      <w:pPr>
        <w:widowControl w:val="0"/>
        <w:rPr>
          <w:rFonts w:ascii="Garamond" w:hAnsi="Garamond"/>
          <w:bCs/>
          <w:i/>
          <w:color w:val="000000"/>
          <w:sz w:val="22"/>
          <w:szCs w:val="22"/>
          <w:u w:val="single"/>
        </w:rPr>
      </w:pPr>
      <w:r w:rsidRPr="00BD75AB">
        <w:rPr>
          <w:rFonts w:ascii="Garamond" w:hAnsi="Garamond"/>
          <w:bCs/>
          <w:i/>
          <w:color w:val="000000"/>
          <w:sz w:val="22"/>
          <w:szCs w:val="22"/>
          <w:u w:val="single"/>
        </w:rPr>
        <w:t>Note to Peers: Staff will review 2.E.i, 2.E.i.a, and 2.E.ii</w:t>
      </w:r>
      <w:r w:rsidR="00C735CD">
        <w:rPr>
          <w:rFonts w:ascii="Garamond" w:hAnsi="Garamond"/>
          <w:bCs/>
          <w:i/>
          <w:color w:val="000000"/>
          <w:sz w:val="22"/>
          <w:szCs w:val="22"/>
          <w:u w:val="single"/>
        </w:rPr>
        <w:t>?</w:t>
      </w:r>
    </w:p>
    <w:p w:rsidR="00396C9D" w:rsidRPr="00BD75AB" w:rsidRDefault="00396C9D" w:rsidP="000A7006">
      <w:pPr>
        <w:widowControl w:val="0"/>
        <w:ind w:left="720" w:hanging="720"/>
        <w:rPr>
          <w:rFonts w:ascii="Garamond" w:hAnsi="Garamond"/>
          <w:b/>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2.E.i</w:t>
      </w:r>
      <w:r w:rsidRPr="00BD75AB">
        <w:rPr>
          <w:rFonts w:ascii="Garamond" w:hAnsi="Garamond"/>
          <w:b/>
          <w:sz w:val="22"/>
          <w:szCs w:val="22"/>
        </w:rPr>
        <w:tab/>
      </w:r>
      <w:r w:rsidRPr="00BD75AB">
        <w:rPr>
          <w:rFonts w:ascii="Garamond" w:hAnsi="Garamond"/>
          <w:sz w:val="22"/>
          <w:szCs w:val="22"/>
        </w:rPr>
        <w:t xml:space="preserve">Did the SEA describe its methodology for identifying a number of low-performing schools equal to at least 10 percent of </w:t>
      </w:r>
      <w:r w:rsidR="00C735CD">
        <w:rPr>
          <w:rFonts w:ascii="Garamond" w:hAnsi="Garamond"/>
          <w:sz w:val="22"/>
          <w:szCs w:val="22"/>
        </w:rPr>
        <w:t>NDE’s</w:t>
      </w:r>
      <w:r w:rsidRPr="00BD75AB">
        <w:rPr>
          <w:rFonts w:ascii="Garamond" w:hAnsi="Garamond"/>
          <w:sz w:val="22"/>
          <w:szCs w:val="22"/>
        </w:rPr>
        <w:t xml:space="preserve"> Title I schools as focus schools?  If the SEA’s methodology is not based on the definition of focus schools in </w:t>
      </w:r>
      <w:r w:rsidRPr="00BD75AB">
        <w:rPr>
          <w:rFonts w:ascii="Garamond" w:hAnsi="Garamond"/>
          <w:i/>
          <w:sz w:val="22"/>
          <w:szCs w:val="22"/>
        </w:rPr>
        <w:t xml:space="preserve">ESEA Flexibility </w:t>
      </w:r>
      <w:r w:rsidRPr="00BD75AB">
        <w:rPr>
          <w:rFonts w:ascii="Garamond" w:hAnsi="Garamond"/>
          <w:sz w:val="22"/>
          <w:szCs w:val="22"/>
        </w:rPr>
        <w:t xml:space="preserve">(but is instead, </w:t>
      </w:r>
      <w:r w:rsidRPr="00BD75AB">
        <w:rPr>
          <w:rFonts w:ascii="Garamond" w:hAnsi="Garamond"/>
          <w:i/>
          <w:sz w:val="22"/>
          <w:szCs w:val="22"/>
        </w:rPr>
        <w:t>e.g.</w:t>
      </w:r>
      <w:r w:rsidRPr="00BD75AB">
        <w:rPr>
          <w:rFonts w:ascii="Garamond" w:hAnsi="Garamond"/>
          <w:sz w:val="22"/>
          <w:szCs w:val="22"/>
        </w:rPr>
        <w:t xml:space="preserve">, based on school grades or ratings that take into account a number of factors), did the SEA also demonstrate that the list provided in Table 2 is consistent with the definition, per the Department’s “Demonstrating that an SEA’s Lists of Schools Meet ESEA Flexibility Definitions” guidance?  </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numPr>
          <w:ilvl w:val="0"/>
          <w:numId w:val="23"/>
        </w:numPr>
        <w:rPr>
          <w:rFonts w:ascii="Garamond" w:hAnsi="Garamond"/>
          <w:sz w:val="22"/>
          <w:szCs w:val="22"/>
        </w:rPr>
      </w:pPr>
      <w:r w:rsidRPr="00BD75AB">
        <w:rPr>
          <w:rFonts w:ascii="Garamond" w:hAnsi="Garamond"/>
          <w:sz w:val="22"/>
          <w:szCs w:val="22"/>
        </w:rPr>
        <w:t>Note to Peers: Staff will review 2.E.i.a.</w:t>
      </w:r>
    </w:p>
    <w:p w:rsidR="00396C9D" w:rsidRPr="00BD75AB" w:rsidRDefault="00396C9D" w:rsidP="000A7006">
      <w:pPr>
        <w:widowControl w:val="0"/>
        <w:ind w:left="1080"/>
        <w:rPr>
          <w:rFonts w:ascii="Garamond" w:hAnsi="Garamond"/>
          <w:sz w:val="22"/>
          <w:szCs w:val="22"/>
        </w:rPr>
      </w:pPr>
    </w:p>
    <w:p w:rsidR="00396C9D" w:rsidRPr="00BD75AB" w:rsidRDefault="00396C9D" w:rsidP="000A7006">
      <w:pPr>
        <w:widowControl w:val="0"/>
        <w:numPr>
          <w:ilvl w:val="0"/>
          <w:numId w:val="23"/>
        </w:numPr>
        <w:rPr>
          <w:rFonts w:ascii="Garamond" w:hAnsi="Garamond"/>
          <w:sz w:val="22"/>
          <w:szCs w:val="22"/>
        </w:rPr>
      </w:pPr>
      <w:r w:rsidRPr="00BD75AB">
        <w:rPr>
          <w:rFonts w:ascii="Garamond" w:hAnsi="Garamond"/>
          <w:sz w:val="22"/>
          <w:szCs w:val="22"/>
        </w:rPr>
        <w:t xml:space="preserve">Is the SEA’s methodology for identifying focus schools </w:t>
      </w:r>
      <w:r w:rsidRPr="00BD75AB">
        <w:rPr>
          <w:rFonts w:ascii="Garamond" w:hAnsi="Garamond"/>
          <w:b/>
          <w:sz w:val="22"/>
          <w:szCs w:val="22"/>
        </w:rPr>
        <w:t>educationally sound</w:t>
      </w:r>
      <w:r w:rsidRPr="00BD75AB">
        <w:rPr>
          <w:rFonts w:ascii="Garamond" w:hAnsi="Garamond"/>
          <w:sz w:val="22"/>
          <w:szCs w:val="22"/>
        </w:rPr>
        <w:t xml:space="preserve"> and likely to ensure that schools are accountable for the performance of </w:t>
      </w:r>
      <w:r w:rsidRPr="00BD75AB">
        <w:rPr>
          <w:rFonts w:ascii="Garamond" w:hAnsi="Garamond"/>
          <w:b/>
          <w:sz w:val="22"/>
          <w:szCs w:val="22"/>
        </w:rPr>
        <w:t>subgroups</w:t>
      </w:r>
      <w:r w:rsidRPr="00BD75AB">
        <w:rPr>
          <w:rFonts w:ascii="Garamond" w:hAnsi="Garamond"/>
          <w:sz w:val="22"/>
          <w:szCs w:val="22"/>
        </w:rPr>
        <w:t xml:space="preserve"> of students? </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pStyle w:val="Heading4"/>
        <w:rPr>
          <w:sz w:val="22"/>
          <w:szCs w:val="22"/>
        </w:rPr>
      </w:pPr>
      <w:r w:rsidRPr="00BD75AB">
        <w:rPr>
          <w:sz w:val="22"/>
          <w:szCs w:val="22"/>
        </w:rPr>
        <w:t>2.E.i.b Response</w:t>
      </w:r>
    </w:p>
    <w:p w:rsidR="00396C9D" w:rsidRPr="00BD75AB" w:rsidRDefault="00396C9D" w:rsidP="000A7006">
      <w:pPr>
        <w:widowControl w:val="0"/>
        <w:ind w:firstLine="720"/>
        <w:rPr>
          <w:rFonts w:ascii="Garamond" w:hAnsi="Garamond"/>
          <w:i/>
          <w:color w:val="000000" w:themeColor="text1"/>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35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color w:val="000000" w:themeColor="text1"/>
              </w:rPr>
            </w:pPr>
            <w:r w:rsidRPr="00BD75AB">
              <w:rPr>
                <w:rFonts w:ascii="Garamond" w:hAnsi="Garamond"/>
                <w:i/>
                <w:color w:val="000000" w:themeColor="text1"/>
                <w:sz w:val="22"/>
                <w:szCs w:val="22"/>
              </w:rPr>
              <w:t>Response Component</w:t>
            </w:r>
          </w:p>
        </w:tc>
        <w:tc>
          <w:tcPr>
            <w:tcW w:w="10350" w:type="dxa"/>
            <w:shd w:val="clear" w:color="auto" w:fill="DBE5F1"/>
            <w:vAlign w:val="center"/>
          </w:tcPr>
          <w:p w:rsidR="00D9061E" w:rsidRDefault="00396C9D">
            <w:pPr>
              <w:widowControl w:val="0"/>
              <w:ind w:left="252"/>
              <w:jc w:val="center"/>
              <w:rPr>
                <w:rFonts w:ascii="Garamond" w:hAnsi="Garamond"/>
                <w:i/>
                <w:color w:val="000000" w:themeColor="text1"/>
              </w:rPr>
            </w:pPr>
            <w:r w:rsidRPr="00BD75AB">
              <w:rPr>
                <w:rFonts w:ascii="Garamond" w:hAnsi="Garamond"/>
                <w:i/>
                <w:color w:val="000000" w:themeColor="text1"/>
                <w:sz w:val="22"/>
                <w:szCs w:val="22"/>
              </w:rPr>
              <w:t>Peer Panel Response</w:t>
            </w:r>
          </w:p>
        </w:tc>
      </w:tr>
      <w:tr w:rsidR="009F3CC7" w:rsidRPr="00BD75AB">
        <w:trPr>
          <w:cantSplit/>
          <w:trHeight w:val="985"/>
        </w:trPr>
        <w:tc>
          <w:tcPr>
            <w:tcW w:w="1980" w:type="dxa"/>
            <w:vAlign w:val="center"/>
          </w:tcPr>
          <w:p w:rsidR="009F3CC7" w:rsidRPr="00BD75AB" w:rsidRDefault="009F3CC7" w:rsidP="000A7006">
            <w:pPr>
              <w:widowControl w:val="0"/>
              <w:jc w:val="center"/>
              <w:rPr>
                <w:rFonts w:ascii="Garamond" w:hAnsi="Garamond"/>
                <w:i/>
                <w:color w:val="000000" w:themeColor="text1"/>
              </w:rPr>
            </w:pPr>
            <w:r w:rsidRPr="00BD75AB">
              <w:rPr>
                <w:rFonts w:ascii="Garamond" w:hAnsi="Garamond"/>
                <w:i/>
                <w:color w:val="000000" w:themeColor="text1"/>
                <w:sz w:val="22"/>
                <w:szCs w:val="22"/>
              </w:rPr>
              <w:t>Rationale</w:t>
            </w:r>
          </w:p>
        </w:tc>
        <w:tc>
          <w:tcPr>
            <w:tcW w:w="10350" w:type="dxa"/>
          </w:tcPr>
          <w:p w:rsidR="00D9061E" w:rsidRDefault="00AE7315">
            <w:pPr>
              <w:pStyle w:val="ListParagraph"/>
              <w:widowControl w:val="0"/>
              <w:spacing w:after="120" w:line="240" w:lineRule="auto"/>
              <w:ind w:left="252"/>
              <w:rPr>
                <w:rFonts w:ascii="Garamond" w:hAnsi="Garamond"/>
              </w:rPr>
            </w:pPr>
            <w:r>
              <w:rPr>
                <w:rFonts w:ascii="Garamond" w:hAnsi="Garamond"/>
              </w:rPr>
              <w:t xml:space="preserve">No response was provided by the SEA. However, the SEA proposes not to use the performance of students in the traditional subgroups in its proposed accountability system, proposing to use the performance of students in the Needs Improvement category as a super subgroup. </w:t>
            </w:r>
          </w:p>
        </w:tc>
      </w:tr>
      <w:tr w:rsidR="009F3CC7" w:rsidRPr="00BD75AB">
        <w:trPr>
          <w:cantSplit/>
          <w:trHeight w:val="985"/>
        </w:trPr>
        <w:tc>
          <w:tcPr>
            <w:tcW w:w="1980" w:type="dxa"/>
            <w:vAlign w:val="center"/>
          </w:tcPr>
          <w:p w:rsidR="009F3CC7" w:rsidRPr="00BD75AB" w:rsidRDefault="009F3CC7" w:rsidP="000A7006">
            <w:pPr>
              <w:widowControl w:val="0"/>
              <w:jc w:val="center"/>
              <w:rPr>
                <w:rFonts w:ascii="Garamond" w:hAnsi="Garamond"/>
                <w:i/>
                <w:color w:val="000000" w:themeColor="text1"/>
              </w:rPr>
            </w:pPr>
            <w:r w:rsidRPr="00BD75AB">
              <w:rPr>
                <w:rFonts w:ascii="Garamond" w:hAnsi="Garamond"/>
                <w:i/>
                <w:color w:val="000000" w:themeColor="text1"/>
                <w:sz w:val="22"/>
                <w:szCs w:val="22"/>
              </w:rPr>
              <w:t>Strengths</w:t>
            </w:r>
          </w:p>
        </w:tc>
        <w:tc>
          <w:tcPr>
            <w:tcW w:w="10350" w:type="dxa"/>
          </w:tcPr>
          <w:p w:rsidR="00D9061E" w:rsidRDefault="00AE7315">
            <w:pPr>
              <w:pStyle w:val="ListParagraph"/>
              <w:widowControl w:val="0"/>
              <w:spacing w:after="120" w:line="240" w:lineRule="auto"/>
              <w:ind w:left="252"/>
              <w:rPr>
                <w:rFonts w:ascii="Garamond" w:hAnsi="Garamond"/>
              </w:rPr>
            </w:pPr>
            <w:r>
              <w:rPr>
                <w:rFonts w:ascii="Garamond" w:hAnsi="Garamond"/>
              </w:rPr>
              <w:t xml:space="preserve">No response was provided by the SEA. </w:t>
            </w:r>
          </w:p>
        </w:tc>
      </w:tr>
      <w:tr w:rsidR="009F3CC7" w:rsidRPr="00BD75AB">
        <w:trPr>
          <w:cantSplit/>
          <w:trHeight w:val="985"/>
        </w:trPr>
        <w:tc>
          <w:tcPr>
            <w:tcW w:w="1980" w:type="dxa"/>
            <w:vAlign w:val="center"/>
          </w:tcPr>
          <w:p w:rsidR="009F3CC7" w:rsidRPr="00BD75AB" w:rsidRDefault="009F3CC7" w:rsidP="000A7006">
            <w:pPr>
              <w:widowControl w:val="0"/>
              <w:ind w:left="-18" w:firstLine="18"/>
              <w:jc w:val="center"/>
              <w:rPr>
                <w:rFonts w:ascii="Garamond" w:hAnsi="Garamond"/>
                <w:i/>
                <w:color w:val="000000" w:themeColor="text1"/>
              </w:rPr>
            </w:pPr>
            <w:r w:rsidRPr="00BD75AB">
              <w:rPr>
                <w:rFonts w:ascii="Garamond" w:hAnsi="Garamond"/>
                <w:i/>
                <w:color w:val="000000" w:themeColor="text1"/>
                <w:sz w:val="22"/>
                <w:szCs w:val="22"/>
              </w:rPr>
              <w:t>Weaknesses, issues, lack of clarity</w:t>
            </w:r>
          </w:p>
        </w:tc>
        <w:tc>
          <w:tcPr>
            <w:tcW w:w="10350" w:type="dxa"/>
          </w:tcPr>
          <w:p w:rsidR="00D9061E" w:rsidRDefault="00AE7315">
            <w:pPr>
              <w:pStyle w:val="ListParagraph"/>
              <w:widowControl w:val="0"/>
              <w:spacing w:after="120" w:line="240" w:lineRule="auto"/>
              <w:ind w:left="252"/>
              <w:rPr>
                <w:rFonts w:ascii="Garamond" w:hAnsi="Garamond"/>
              </w:rPr>
            </w:pPr>
            <w:r>
              <w:rPr>
                <w:rFonts w:ascii="Garamond" w:hAnsi="Garamond"/>
              </w:rPr>
              <w:t xml:space="preserve">No response was provided by the SEA. However, as noted above, the SEA should provide a comparison of the performance of students in the traditional subgroups with that of students in the super subgroup to help determine if the </w:t>
            </w:r>
            <w:r w:rsidRPr="00BD75AB">
              <w:rPr>
                <w:rFonts w:ascii="Garamond" w:hAnsi="Garamond"/>
              </w:rPr>
              <w:t xml:space="preserve">schools are accountable for the performance of </w:t>
            </w:r>
            <w:r w:rsidR="00482F81" w:rsidRPr="00482F81">
              <w:rPr>
                <w:rFonts w:ascii="Garamond" w:hAnsi="Garamond"/>
              </w:rPr>
              <w:t>subgroups</w:t>
            </w:r>
            <w:r w:rsidRPr="00BD75AB">
              <w:rPr>
                <w:rFonts w:ascii="Garamond" w:hAnsi="Garamond"/>
              </w:rPr>
              <w:t xml:space="preserve"> of students</w:t>
            </w:r>
            <w:r>
              <w:rPr>
                <w:rFonts w:ascii="Garamond" w:hAnsi="Garamond"/>
              </w:rPr>
              <w:t xml:space="preserve"> </w:t>
            </w:r>
          </w:p>
        </w:tc>
      </w:tr>
      <w:tr w:rsidR="00396C9D" w:rsidRPr="00BD75AB">
        <w:trPr>
          <w:cantSplit/>
          <w:trHeight w:val="985"/>
        </w:trPr>
        <w:tc>
          <w:tcPr>
            <w:tcW w:w="1980" w:type="dxa"/>
            <w:vAlign w:val="center"/>
          </w:tcPr>
          <w:p w:rsidR="00396C9D" w:rsidRPr="00BD75AB" w:rsidRDefault="00396C9D" w:rsidP="000A7006">
            <w:pPr>
              <w:widowControl w:val="0"/>
              <w:ind w:left="-18" w:firstLine="18"/>
              <w:jc w:val="center"/>
              <w:rPr>
                <w:rFonts w:ascii="Garamond" w:hAnsi="Garamond"/>
                <w:i/>
                <w:color w:val="000000" w:themeColor="text1"/>
              </w:rPr>
            </w:pPr>
            <w:r w:rsidRPr="00BD75AB">
              <w:rPr>
                <w:rFonts w:ascii="Garamond" w:hAnsi="Garamond"/>
                <w:i/>
                <w:color w:val="000000" w:themeColor="text1"/>
                <w:sz w:val="22"/>
                <w:szCs w:val="22"/>
              </w:rPr>
              <w:t>Technical Assistance Suggestions</w:t>
            </w:r>
          </w:p>
        </w:tc>
        <w:tc>
          <w:tcPr>
            <w:tcW w:w="10350" w:type="dxa"/>
          </w:tcPr>
          <w:p w:rsidR="00D9061E" w:rsidRDefault="00AE7315">
            <w:pPr>
              <w:pStyle w:val="ListParagraph"/>
              <w:widowControl w:val="0"/>
              <w:spacing w:after="120" w:line="240" w:lineRule="auto"/>
              <w:ind w:left="252"/>
              <w:rPr>
                <w:rFonts w:ascii="Garamond" w:hAnsi="Garamond"/>
              </w:rPr>
            </w:pPr>
            <w:r>
              <w:rPr>
                <w:rFonts w:ascii="Garamond" w:hAnsi="Garamond"/>
              </w:rPr>
              <w:t xml:space="preserve">No response was provided by the SEA. </w:t>
            </w:r>
          </w:p>
        </w:tc>
      </w:tr>
    </w:tbl>
    <w:p w:rsidR="00396C9D" w:rsidRPr="00BD75AB" w:rsidRDefault="00396C9D" w:rsidP="000A7006">
      <w:pPr>
        <w:widowControl w:val="0"/>
        <w:ind w:left="720" w:hanging="720"/>
        <w:rPr>
          <w:rFonts w:ascii="Garamond" w:hAnsi="Garamond"/>
          <w:b/>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2.E.ii</w:t>
      </w:r>
      <w:r w:rsidRPr="00BD75AB">
        <w:rPr>
          <w:rFonts w:ascii="Garamond" w:hAnsi="Garamond"/>
          <w:sz w:val="22"/>
          <w:szCs w:val="22"/>
        </w:rPr>
        <w:tab/>
      </w:r>
      <w:r w:rsidRPr="00BD75AB">
        <w:rPr>
          <w:rFonts w:ascii="Garamond" w:hAnsi="Garamond"/>
          <w:i/>
          <w:sz w:val="22"/>
          <w:szCs w:val="22"/>
          <w:u w:val="single"/>
        </w:rPr>
        <w:t>Note to Peers: Staff will review 2.E.ii</w:t>
      </w:r>
      <w:r w:rsidR="00C735CD">
        <w:rPr>
          <w:rFonts w:ascii="Garamond" w:hAnsi="Garamond"/>
          <w:i/>
          <w:sz w:val="22"/>
          <w:szCs w:val="22"/>
          <w:u w:val="single"/>
        </w:rPr>
        <w:t>?</w:t>
      </w:r>
    </w:p>
    <w:p w:rsidR="00396C9D" w:rsidRPr="00BD75AB" w:rsidRDefault="00396C9D" w:rsidP="000A7006">
      <w:pPr>
        <w:widowControl w:val="0"/>
        <w:rPr>
          <w:rFonts w:ascii="Garamond" w:hAnsi="Garamond"/>
          <w:sz w:val="22"/>
          <w:szCs w:val="22"/>
          <w:u w:val="single"/>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2.E.iii</w:t>
      </w:r>
      <w:r w:rsidRPr="00BD75AB">
        <w:rPr>
          <w:rFonts w:ascii="Garamond" w:hAnsi="Garamond"/>
          <w:sz w:val="22"/>
          <w:szCs w:val="22"/>
        </w:rPr>
        <w:t xml:space="preserve"> </w:t>
      </w:r>
      <w:r w:rsidRPr="00BD75AB">
        <w:rPr>
          <w:rFonts w:ascii="Garamond" w:hAnsi="Garamond"/>
          <w:sz w:val="22"/>
          <w:szCs w:val="22"/>
        </w:rPr>
        <w:tab/>
        <w:t xml:space="preserve">Does the SEA’s process and timeline ensure that each LEA will identify the needs of its </w:t>
      </w:r>
      <w:r w:rsidRPr="00BD75AB">
        <w:rPr>
          <w:rFonts w:ascii="Garamond" w:hAnsi="Garamond"/>
          <w:b/>
          <w:sz w:val="22"/>
          <w:szCs w:val="22"/>
        </w:rPr>
        <w:t>focus schools</w:t>
      </w:r>
      <w:r w:rsidRPr="00BD75AB">
        <w:rPr>
          <w:rFonts w:ascii="Garamond" w:hAnsi="Garamond"/>
          <w:sz w:val="22"/>
          <w:szCs w:val="22"/>
        </w:rPr>
        <w:t xml:space="preserve"> and their students and implement interventions in focus schools</w:t>
      </w:r>
      <w:r w:rsidR="002C370F">
        <w:rPr>
          <w:rFonts w:ascii="Garamond" w:hAnsi="Garamond"/>
          <w:sz w:val="22"/>
          <w:szCs w:val="22"/>
        </w:rPr>
        <w:t>.</w:t>
      </w:r>
      <w:r w:rsidRPr="00BD75AB">
        <w:rPr>
          <w:rFonts w:ascii="Garamond" w:hAnsi="Garamond"/>
          <w:sz w:val="22"/>
          <w:szCs w:val="22"/>
        </w:rPr>
        <w:t xml:space="preserve"> Did the SEA provide </w:t>
      </w:r>
      <w:r w:rsidRPr="00BD75AB">
        <w:rPr>
          <w:rFonts w:ascii="Garamond" w:hAnsi="Garamond"/>
          <w:b/>
          <w:sz w:val="22"/>
          <w:szCs w:val="22"/>
        </w:rPr>
        <w:t>examples</w:t>
      </w:r>
      <w:r w:rsidRPr="00BD75AB">
        <w:rPr>
          <w:rFonts w:ascii="Garamond" w:hAnsi="Garamond"/>
          <w:sz w:val="22"/>
          <w:szCs w:val="22"/>
        </w:rPr>
        <w:t xml:space="preserve"> of and </w:t>
      </w:r>
      <w:r w:rsidRPr="00BD75AB">
        <w:rPr>
          <w:rFonts w:ascii="Garamond" w:hAnsi="Garamond"/>
          <w:b/>
          <w:sz w:val="22"/>
          <w:szCs w:val="22"/>
        </w:rPr>
        <w:t>justifications</w:t>
      </w:r>
      <w:r w:rsidRPr="00BD75AB">
        <w:rPr>
          <w:rFonts w:ascii="Garamond" w:hAnsi="Garamond"/>
          <w:sz w:val="22"/>
          <w:szCs w:val="22"/>
        </w:rPr>
        <w:t xml:space="preserve"> for the </w:t>
      </w:r>
      <w:r w:rsidRPr="00BD75AB">
        <w:rPr>
          <w:rFonts w:ascii="Garamond" w:hAnsi="Garamond"/>
          <w:b/>
          <w:sz w:val="22"/>
          <w:szCs w:val="22"/>
        </w:rPr>
        <w:t>interventions</w:t>
      </w:r>
      <w:r w:rsidRPr="00BD75AB">
        <w:rPr>
          <w:rFonts w:ascii="Garamond" w:hAnsi="Garamond"/>
          <w:sz w:val="22"/>
          <w:szCs w:val="22"/>
        </w:rPr>
        <w:t xml:space="preserve"> the SEA will require its focus schools to implement?  Are those interventions based on the needs of students and </w:t>
      </w:r>
      <w:r w:rsidRPr="00BD75AB">
        <w:rPr>
          <w:rFonts w:ascii="Garamond" w:hAnsi="Garamond"/>
          <w:b/>
          <w:sz w:val="22"/>
          <w:szCs w:val="22"/>
        </w:rPr>
        <w:t>likely to improve</w:t>
      </w:r>
      <w:r w:rsidRPr="00BD75AB">
        <w:rPr>
          <w:rFonts w:ascii="Garamond" w:hAnsi="Garamond"/>
          <w:sz w:val="22"/>
          <w:szCs w:val="22"/>
        </w:rPr>
        <w:t xml:space="preserve"> the performance of low-performing students and </w:t>
      </w:r>
      <w:r w:rsidRPr="00BD75AB">
        <w:rPr>
          <w:rFonts w:ascii="Garamond" w:hAnsi="Garamond"/>
          <w:b/>
          <w:sz w:val="22"/>
          <w:szCs w:val="22"/>
        </w:rPr>
        <w:t>reduce achievement gaps</w:t>
      </w:r>
      <w:r w:rsidRPr="00BD75AB">
        <w:rPr>
          <w:rFonts w:ascii="Garamond" w:hAnsi="Garamond"/>
          <w:sz w:val="22"/>
          <w:szCs w:val="22"/>
        </w:rPr>
        <w:t xml:space="preserve"> among </w:t>
      </w:r>
      <w:r w:rsidRPr="00BD75AB">
        <w:rPr>
          <w:rFonts w:ascii="Garamond" w:hAnsi="Garamond"/>
          <w:b/>
          <w:sz w:val="22"/>
          <w:szCs w:val="22"/>
        </w:rPr>
        <w:t>subgroups</w:t>
      </w:r>
      <w:r w:rsidRPr="00BD75AB">
        <w:rPr>
          <w:rFonts w:ascii="Garamond" w:hAnsi="Garamond"/>
          <w:sz w:val="22"/>
          <w:szCs w:val="22"/>
        </w:rPr>
        <w:t>, including English Learners and students with disabilities?</w:t>
      </w:r>
    </w:p>
    <w:p w:rsidR="00396C9D" w:rsidRPr="00BD75AB" w:rsidRDefault="00396C9D" w:rsidP="000A7006">
      <w:pPr>
        <w:widowControl w:val="0"/>
        <w:ind w:left="720" w:hanging="720"/>
        <w:rPr>
          <w:rFonts w:ascii="Garamond" w:hAnsi="Garamond"/>
          <w:sz w:val="22"/>
          <w:szCs w:val="22"/>
        </w:rPr>
      </w:pPr>
      <w:r w:rsidRPr="00BD75AB">
        <w:rPr>
          <w:rFonts w:ascii="Garamond" w:hAnsi="Garamond"/>
          <w:sz w:val="22"/>
          <w:szCs w:val="22"/>
        </w:rPr>
        <w:t xml:space="preserve">  </w:t>
      </w:r>
    </w:p>
    <w:p w:rsidR="00396C9D" w:rsidRPr="00BD75AB" w:rsidRDefault="00396C9D" w:rsidP="000A7006">
      <w:pPr>
        <w:widowControl w:val="0"/>
        <w:numPr>
          <w:ilvl w:val="0"/>
          <w:numId w:val="13"/>
        </w:numPr>
        <w:rPr>
          <w:rFonts w:ascii="Garamond" w:hAnsi="Garamond"/>
          <w:i/>
          <w:sz w:val="22"/>
          <w:szCs w:val="22"/>
        </w:rPr>
      </w:pPr>
      <w:r w:rsidRPr="00BD75AB">
        <w:rPr>
          <w:rFonts w:ascii="Garamond" w:hAnsi="Garamond"/>
          <w:i/>
          <w:sz w:val="22"/>
          <w:szCs w:val="22"/>
        </w:rPr>
        <w:t xml:space="preserve">Has the SEA </w:t>
      </w:r>
      <w:r w:rsidRPr="00BD75AB">
        <w:rPr>
          <w:rFonts w:ascii="Garamond" w:hAnsi="Garamond"/>
          <w:b/>
          <w:i/>
          <w:sz w:val="22"/>
          <w:szCs w:val="22"/>
        </w:rPr>
        <w:t xml:space="preserve">demonstrated </w:t>
      </w:r>
      <w:r w:rsidRPr="00BD75AB">
        <w:rPr>
          <w:rFonts w:ascii="Garamond" w:hAnsi="Garamond"/>
          <w:i/>
          <w:sz w:val="22"/>
          <w:szCs w:val="22"/>
        </w:rPr>
        <w:t xml:space="preserve">that the interventions it has identified are </w:t>
      </w:r>
      <w:r w:rsidRPr="00BD75AB">
        <w:rPr>
          <w:rFonts w:ascii="Garamond" w:hAnsi="Garamond"/>
          <w:b/>
          <w:i/>
          <w:sz w:val="22"/>
          <w:szCs w:val="22"/>
        </w:rPr>
        <w:t>effective</w:t>
      </w:r>
      <w:r w:rsidRPr="00BD75AB">
        <w:rPr>
          <w:rFonts w:ascii="Garamond" w:hAnsi="Garamond"/>
          <w:i/>
          <w:sz w:val="22"/>
          <w:szCs w:val="22"/>
        </w:rPr>
        <w:t xml:space="preserve"> at increasing student achievement in schools with similar characteristics, needs, and challenges as the schools the SEA has identified as focus schools?</w:t>
      </w:r>
    </w:p>
    <w:p w:rsidR="00396C9D" w:rsidRPr="00BD75AB" w:rsidRDefault="00396C9D" w:rsidP="000A7006">
      <w:pPr>
        <w:widowControl w:val="0"/>
        <w:ind w:left="1080"/>
        <w:rPr>
          <w:rFonts w:ascii="Garamond" w:hAnsi="Garamond"/>
          <w:i/>
          <w:sz w:val="22"/>
          <w:szCs w:val="22"/>
        </w:rPr>
      </w:pPr>
    </w:p>
    <w:p w:rsidR="00396C9D" w:rsidRPr="00BD75AB" w:rsidRDefault="00396C9D" w:rsidP="000A7006">
      <w:pPr>
        <w:widowControl w:val="0"/>
        <w:numPr>
          <w:ilvl w:val="0"/>
          <w:numId w:val="13"/>
        </w:numPr>
        <w:rPr>
          <w:rFonts w:ascii="Garamond" w:hAnsi="Garamond"/>
          <w:i/>
          <w:sz w:val="22"/>
          <w:szCs w:val="22"/>
        </w:rPr>
      </w:pPr>
      <w:r w:rsidRPr="00BD75AB">
        <w:rPr>
          <w:rFonts w:ascii="Garamond" w:hAnsi="Garamond"/>
          <w:i/>
          <w:sz w:val="22"/>
          <w:szCs w:val="22"/>
        </w:rPr>
        <w:t xml:space="preserve">Has the SEA identified interventions that are </w:t>
      </w:r>
      <w:r w:rsidRPr="00BD75AB">
        <w:rPr>
          <w:rFonts w:ascii="Garamond" w:hAnsi="Garamond"/>
          <w:b/>
          <w:i/>
          <w:sz w:val="22"/>
          <w:szCs w:val="22"/>
        </w:rPr>
        <w:t>appropriate for different levels of schools</w:t>
      </w:r>
      <w:r w:rsidRPr="00BD75AB">
        <w:rPr>
          <w:rFonts w:ascii="Garamond" w:hAnsi="Garamond"/>
          <w:i/>
          <w:sz w:val="22"/>
          <w:szCs w:val="22"/>
        </w:rPr>
        <w:t xml:space="preserve"> (elementary, middle, high) and that address different </w:t>
      </w:r>
      <w:r w:rsidRPr="00BD75AB">
        <w:rPr>
          <w:rFonts w:ascii="Garamond" w:hAnsi="Garamond"/>
          <w:b/>
          <w:i/>
          <w:sz w:val="22"/>
          <w:szCs w:val="22"/>
        </w:rPr>
        <w:t>types of school needs</w:t>
      </w:r>
      <w:r w:rsidRPr="00BD75AB">
        <w:rPr>
          <w:rFonts w:ascii="Garamond" w:hAnsi="Garamond"/>
          <w:i/>
          <w:sz w:val="22"/>
          <w:szCs w:val="22"/>
        </w:rPr>
        <w:t xml:space="preserve"> (e.g., all-students, targeted at the lowest-achieving students)?</w:t>
      </w:r>
    </w:p>
    <w:p w:rsidR="00AE7315" w:rsidRPr="00BD75AB" w:rsidDel="00AE7315" w:rsidRDefault="00AE7315" w:rsidP="000A7006">
      <w:pPr>
        <w:widowControl w:val="0"/>
        <w:ind w:left="720" w:hanging="720"/>
        <w:rPr>
          <w:rFonts w:ascii="Garamond" w:hAnsi="Garamond"/>
          <w:i/>
          <w:sz w:val="22"/>
          <w:szCs w:val="22"/>
        </w:rPr>
      </w:pPr>
    </w:p>
    <w:p w:rsidR="00D9061E" w:rsidRDefault="00482F81">
      <w:pPr>
        <w:widowControl w:val="0"/>
        <w:ind w:left="720"/>
      </w:pPr>
      <w:r w:rsidRPr="00482F81">
        <w:rPr>
          <w:b/>
        </w:rPr>
        <w:t>2.E.iii Response</w:t>
      </w:r>
    </w:p>
    <w:p w:rsidR="00396C9D" w:rsidRPr="00BD75AB" w:rsidRDefault="00396C9D" w:rsidP="000A7006">
      <w:pPr>
        <w:widowControl w:val="0"/>
        <w:ind w:firstLine="720"/>
        <w:rPr>
          <w:rFonts w:ascii="Garamond" w:hAnsi="Garamond"/>
          <w:i/>
          <w:sz w:val="22"/>
          <w:szCs w:val="22"/>
        </w:rPr>
      </w:pPr>
    </w:p>
    <w:tbl>
      <w:tblPr>
        <w:tblW w:w="124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44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44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3CC7" w:rsidRPr="00BD75AB">
        <w:trPr>
          <w:cantSplit/>
          <w:trHeight w:val="998"/>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Rationale</w:t>
            </w:r>
          </w:p>
        </w:tc>
        <w:tc>
          <w:tcPr>
            <w:tcW w:w="10440" w:type="dxa"/>
          </w:tcPr>
          <w:p w:rsidR="00506802" w:rsidRPr="00BE7ED3" w:rsidRDefault="00506802" w:rsidP="00506802">
            <w:pPr>
              <w:rPr>
                <w:rFonts w:ascii="Garamond" w:hAnsi="Garamond"/>
              </w:rPr>
            </w:pPr>
            <w:r w:rsidRPr="00BE7ED3">
              <w:rPr>
                <w:rFonts w:ascii="Garamond" w:hAnsi="Garamond"/>
                <w:sz w:val="22"/>
              </w:rPr>
              <w:t xml:space="preserve">The SEA indicates that the </w:t>
            </w:r>
            <w:r w:rsidR="00482F81" w:rsidRPr="00BE7ED3">
              <w:rPr>
                <w:rFonts w:ascii="Garamond" w:hAnsi="Garamond"/>
                <w:sz w:val="22"/>
              </w:rPr>
              <w:t>“key areas of school effectiveness described in the AQuESTT and Nebraska’s Intervention Plan for Priority Schools will inform efforts toward improvement for the Focus Schools</w:t>
            </w:r>
            <w:r w:rsidRPr="00BE7ED3">
              <w:rPr>
                <w:rFonts w:ascii="Garamond" w:hAnsi="Garamond"/>
                <w:sz w:val="22"/>
              </w:rPr>
              <w:t>”</w:t>
            </w:r>
            <w:r w:rsidR="00482F81" w:rsidRPr="00BE7ED3">
              <w:rPr>
                <w:rFonts w:ascii="Garamond" w:hAnsi="Garamond"/>
                <w:sz w:val="22"/>
              </w:rPr>
              <w:t xml:space="preserve"> (p. 107).</w:t>
            </w:r>
            <w:r w:rsidRPr="00BE7ED3">
              <w:rPr>
                <w:rFonts w:ascii="Garamond" w:hAnsi="Garamond"/>
                <w:sz w:val="22"/>
              </w:rPr>
              <w:t xml:space="preserve"> Specific differences between interventions for Priority schools and Focus schools are not spelled out in the text </w:t>
            </w:r>
            <w:r w:rsidR="00557CF7" w:rsidRPr="00BE7ED3">
              <w:rPr>
                <w:rFonts w:ascii="Garamond" w:hAnsi="Garamond"/>
                <w:sz w:val="22"/>
              </w:rPr>
              <w:t>provided</w:t>
            </w:r>
            <w:r w:rsidRPr="00BE7ED3">
              <w:rPr>
                <w:rFonts w:ascii="Garamond" w:hAnsi="Garamond"/>
                <w:sz w:val="22"/>
              </w:rPr>
              <w:t xml:space="preserve"> on pages 107-114.</w:t>
            </w:r>
          </w:p>
          <w:p w:rsidR="00D9061E" w:rsidRPr="00BE7ED3" w:rsidRDefault="00D9061E">
            <w:pPr>
              <w:pStyle w:val="ListParagraph"/>
              <w:widowControl w:val="0"/>
              <w:spacing w:after="120" w:line="240" w:lineRule="auto"/>
              <w:ind w:left="252"/>
              <w:rPr>
                <w:rFonts w:ascii="Garamond" w:hAnsi="Garamond"/>
              </w:rPr>
            </w:pPr>
          </w:p>
        </w:tc>
      </w:tr>
      <w:tr w:rsidR="009F3CC7" w:rsidRPr="00BD75AB">
        <w:trPr>
          <w:cantSplit/>
          <w:trHeight w:val="989"/>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Strengths</w:t>
            </w:r>
          </w:p>
        </w:tc>
        <w:tc>
          <w:tcPr>
            <w:tcW w:w="10440" w:type="dxa"/>
          </w:tcPr>
          <w:p w:rsidR="00D9061E" w:rsidRPr="00BE7ED3" w:rsidRDefault="00506802">
            <w:pPr>
              <w:widowControl w:val="0"/>
              <w:spacing w:after="120"/>
              <w:rPr>
                <w:rFonts w:ascii="Garamond" w:hAnsi="Garamond"/>
              </w:rPr>
            </w:pPr>
            <w:r w:rsidRPr="00BE7ED3">
              <w:rPr>
                <w:rFonts w:ascii="Garamond" w:hAnsi="Garamond"/>
                <w:sz w:val="22"/>
              </w:rPr>
              <w:t xml:space="preserve">The SEA approach to intervention (for Priority schools) is multi-faceted, and includes research-based areas of school effectiveness as the bases for intervention.  </w:t>
            </w:r>
          </w:p>
        </w:tc>
      </w:tr>
      <w:tr w:rsidR="009F3CC7" w:rsidRPr="00BD75AB">
        <w:trPr>
          <w:cantSplit/>
          <w:trHeight w:val="1151"/>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Weaknesses, issues, lack of clarity</w:t>
            </w:r>
          </w:p>
        </w:tc>
        <w:tc>
          <w:tcPr>
            <w:tcW w:w="10440" w:type="dxa"/>
          </w:tcPr>
          <w:p w:rsidR="00D9061E" w:rsidRPr="00BE7ED3" w:rsidRDefault="00506802">
            <w:pPr>
              <w:widowControl w:val="0"/>
              <w:spacing w:after="120"/>
              <w:rPr>
                <w:rFonts w:ascii="Garamond" w:hAnsi="Garamond"/>
              </w:rPr>
            </w:pPr>
            <w:r w:rsidRPr="00BE7ED3">
              <w:rPr>
                <w:rFonts w:ascii="Garamond" w:hAnsi="Garamond"/>
                <w:sz w:val="22"/>
              </w:rPr>
              <w:t xml:space="preserve">The SEA has not identified how the strategies developed for Priority school intervention will be used, adapted, or modified for use with Focus schools. Different interventions have not been identified for elementary, middle school, and high schools. </w:t>
            </w:r>
            <w:r w:rsidR="00E109D0" w:rsidRPr="00BE7ED3">
              <w:rPr>
                <w:rFonts w:ascii="Garamond" w:hAnsi="Garamond"/>
                <w:sz w:val="22"/>
              </w:rPr>
              <w:t>nor students targeted at the lowest levels of performance (e.g., the proposed super subgroup).</w:t>
            </w:r>
          </w:p>
        </w:tc>
      </w:tr>
      <w:tr w:rsidR="009F3CC7" w:rsidRPr="00BD75AB">
        <w:trPr>
          <w:cantSplit/>
          <w:trHeight w:val="1178"/>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Technical Assistance Suggestions</w:t>
            </w:r>
          </w:p>
        </w:tc>
        <w:tc>
          <w:tcPr>
            <w:tcW w:w="10440" w:type="dxa"/>
          </w:tcPr>
          <w:p w:rsidR="00D9061E" w:rsidRPr="00BE7ED3" w:rsidRDefault="00E109D0">
            <w:pPr>
              <w:widowControl w:val="0"/>
              <w:spacing w:after="120"/>
              <w:rPr>
                <w:rFonts w:ascii="Garamond" w:hAnsi="Garamond"/>
              </w:rPr>
            </w:pPr>
            <w:r w:rsidRPr="00BE7ED3">
              <w:rPr>
                <w:rFonts w:ascii="Garamond" w:hAnsi="Garamond"/>
                <w:sz w:val="22"/>
              </w:rPr>
              <w:t xml:space="preserve">The SEA should provide a plan specific to how it will work with Focus schools—what interventions it will use for these schools, differentiated by school level and for students at the lowest levels of performance. </w:t>
            </w:r>
          </w:p>
        </w:tc>
      </w:tr>
    </w:tbl>
    <w:p w:rsidR="00C63BE9" w:rsidRDefault="00C63BE9" w:rsidP="000A7006">
      <w:pPr>
        <w:widowControl w:val="0"/>
        <w:rPr>
          <w:rFonts w:ascii="Garamond" w:hAnsi="Garamond"/>
          <w:b/>
          <w:sz w:val="22"/>
          <w:szCs w:val="22"/>
        </w:rPr>
      </w:pPr>
    </w:p>
    <w:p w:rsidR="00C735CD" w:rsidRDefault="00C735CD" w:rsidP="000A7006">
      <w:pPr>
        <w:widowControl w:val="0"/>
        <w:rPr>
          <w:rFonts w:ascii="Garamond" w:hAnsi="Garamond"/>
          <w:b/>
          <w:sz w:val="22"/>
          <w:szCs w:val="22"/>
        </w:rPr>
      </w:pPr>
    </w:p>
    <w:p w:rsidR="00AE7315" w:rsidRDefault="00AE7315" w:rsidP="000A7006">
      <w:pPr>
        <w:widowControl w:val="0"/>
        <w:rPr>
          <w:rFonts w:ascii="Garamond" w:hAnsi="Garamond"/>
          <w:b/>
          <w:sz w:val="22"/>
          <w:szCs w:val="22"/>
        </w:rPr>
      </w:pPr>
    </w:p>
    <w:p w:rsidR="00396C9D" w:rsidRPr="00BD75AB" w:rsidRDefault="00396C9D" w:rsidP="000A7006">
      <w:pPr>
        <w:widowControl w:val="0"/>
        <w:rPr>
          <w:rFonts w:ascii="Garamond" w:hAnsi="Garamond"/>
          <w:sz w:val="22"/>
          <w:szCs w:val="22"/>
        </w:rPr>
      </w:pPr>
      <w:r w:rsidRPr="00BD75AB">
        <w:rPr>
          <w:rFonts w:ascii="Garamond" w:hAnsi="Garamond"/>
          <w:b/>
          <w:sz w:val="22"/>
          <w:szCs w:val="22"/>
        </w:rPr>
        <w:lastRenderedPageBreak/>
        <w:t>2.E.iv</w:t>
      </w:r>
      <w:r w:rsidRPr="00BD75AB">
        <w:rPr>
          <w:rFonts w:ascii="Garamond" w:hAnsi="Garamond"/>
          <w:sz w:val="22"/>
          <w:szCs w:val="22"/>
        </w:rPr>
        <w:t xml:space="preserve"> </w:t>
      </w:r>
      <w:r w:rsidRPr="00BD75AB">
        <w:rPr>
          <w:rFonts w:ascii="Garamond" w:hAnsi="Garamond"/>
          <w:sz w:val="22"/>
          <w:szCs w:val="22"/>
        </w:rPr>
        <w:tab/>
        <w:t xml:space="preserve">Did the SEA provide </w:t>
      </w:r>
      <w:r w:rsidRPr="00BD75AB">
        <w:rPr>
          <w:rFonts w:ascii="Garamond" w:hAnsi="Garamond"/>
          <w:b/>
          <w:sz w:val="22"/>
          <w:szCs w:val="22"/>
        </w:rPr>
        <w:t>criteria</w:t>
      </w:r>
      <w:r w:rsidRPr="00BD75AB">
        <w:rPr>
          <w:rFonts w:ascii="Garamond" w:hAnsi="Garamond"/>
          <w:sz w:val="22"/>
          <w:szCs w:val="22"/>
        </w:rPr>
        <w:t xml:space="preserve"> to determine when a school that is making significant progress in improving student achievement and narrowing achievement gaps </w:t>
      </w:r>
      <w:r w:rsidRPr="00BD75AB">
        <w:rPr>
          <w:rFonts w:ascii="Garamond" w:hAnsi="Garamond"/>
          <w:b/>
          <w:sz w:val="22"/>
          <w:szCs w:val="22"/>
        </w:rPr>
        <w:t>exits focus status</w:t>
      </w:r>
      <w:r w:rsidRPr="00BD75AB">
        <w:rPr>
          <w:rFonts w:ascii="Garamond" w:hAnsi="Garamond"/>
          <w:sz w:val="22"/>
          <w:szCs w:val="22"/>
        </w:rPr>
        <w:t xml:space="preserve">?  </w:t>
      </w:r>
    </w:p>
    <w:p w:rsidR="00396C9D" w:rsidRPr="00BD75AB" w:rsidRDefault="00396C9D" w:rsidP="000A7006">
      <w:pPr>
        <w:widowControl w:val="0"/>
        <w:ind w:left="720" w:hanging="720"/>
        <w:rPr>
          <w:rFonts w:ascii="Garamond" w:hAnsi="Garamond"/>
          <w:sz w:val="22"/>
          <w:szCs w:val="22"/>
        </w:rPr>
      </w:pPr>
    </w:p>
    <w:p w:rsidR="00396C9D" w:rsidRPr="00BD75AB" w:rsidRDefault="00396C9D" w:rsidP="000A7006">
      <w:pPr>
        <w:widowControl w:val="0"/>
        <w:ind w:left="1080"/>
        <w:rPr>
          <w:rFonts w:ascii="Garamond" w:hAnsi="Garamond"/>
          <w:b/>
          <w:sz w:val="22"/>
          <w:szCs w:val="22"/>
        </w:rPr>
      </w:pPr>
      <w:r w:rsidRPr="00BD75AB">
        <w:rPr>
          <w:rFonts w:ascii="Garamond" w:hAnsi="Garamond"/>
          <w:sz w:val="22"/>
          <w:szCs w:val="22"/>
        </w:rPr>
        <w:t xml:space="preserve">a.   Do the SEA’s criteria </w:t>
      </w:r>
      <w:r w:rsidRPr="00BD75AB">
        <w:rPr>
          <w:rFonts w:ascii="Garamond" w:hAnsi="Garamond"/>
          <w:b/>
          <w:sz w:val="22"/>
          <w:szCs w:val="22"/>
        </w:rPr>
        <w:t>ensure</w:t>
      </w:r>
      <w:r w:rsidRPr="00BD75AB">
        <w:rPr>
          <w:rFonts w:ascii="Garamond" w:hAnsi="Garamond"/>
          <w:sz w:val="22"/>
          <w:szCs w:val="22"/>
        </w:rPr>
        <w:t xml:space="preserve"> that schools that exit focus status have made </w:t>
      </w:r>
      <w:r w:rsidRPr="00BD75AB">
        <w:rPr>
          <w:rFonts w:ascii="Garamond" w:hAnsi="Garamond"/>
          <w:b/>
          <w:sz w:val="22"/>
          <w:szCs w:val="22"/>
        </w:rPr>
        <w:t>significant progress in improving student achievement and narrowing achievement gaps?</w:t>
      </w:r>
    </w:p>
    <w:p w:rsidR="00396C9D" w:rsidRPr="00BD75AB" w:rsidRDefault="00396C9D" w:rsidP="000A7006">
      <w:pPr>
        <w:pStyle w:val="ListParagraph"/>
        <w:widowControl w:val="0"/>
        <w:spacing w:after="0" w:line="240" w:lineRule="auto"/>
        <w:ind w:left="1080"/>
        <w:rPr>
          <w:rFonts w:ascii="Garamond" w:hAnsi="Garamond"/>
        </w:rPr>
      </w:pPr>
    </w:p>
    <w:p w:rsidR="00396C9D" w:rsidRPr="00BD75AB" w:rsidRDefault="00396C9D" w:rsidP="000A7006">
      <w:pPr>
        <w:pStyle w:val="ListParagraph"/>
        <w:widowControl w:val="0"/>
        <w:numPr>
          <w:ilvl w:val="0"/>
          <w:numId w:val="14"/>
        </w:numPr>
        <w:spacing w:after="0" w:line="240" w:lineRule="auto"/>
        <w:ind w:left="1440"/>
        <w:rPr>
          <w:rFonts w:ascii="Garamond" w:hAnsi="Garamond"/>
          <w:i/>
        </w:rPr>
      </w:pPr>
      <w:r w:rsidRPr="00BD75AB">
        <w:rPr>
          <w:rFonts w:ascii="Garamond" w:hAnsi="Garamond"/>
          <w:i/>
        </w:rPr>
        <w:t xml:space="preserve">Is the level of progress required by the criteria to exit focus status likely to result in sustained improvement in these schools? </w:t>
      </w:r>
    </w:p>
    <w:p w:rsidR="00396C9D" w:rsidRPr="00BD75AB" w:rsidRDefault="00396C9D" w:rsidP="000A7006">
      <w:pPr>
        <w:widowControl w:val="0"/>
        <w:rPr>
          <w:rFonts w:ascii="Garamond" w:hAnsi="Garamond"/>
          <w:sz w:val="22"/>
          <w:szCs w:val="22"/>
        </w:rPr>
      </w:pPr>
    </w:p>
    <w:p w:rsidR="00396C9D" w:rsidRPr="00BD75AB" w:rsidRDefault="00396C9D" w:rsidP="000A7006">
      <w:pPr>
        <w:pStyle w:val="Heading4"/>
        <w:rPr>
          <w:sz w:val="22"/>
          <w:szCs w:val="22"/>
        </w:rPr>
      </w:pPr>
      <w:r w:rsidRPr="00BD75AB">
        <w:rPr>
          <w:sz w:val="22"/>
          <w:szCs w:val="22"/>
        </w:rPr>
        <w:t xml:space="preserve">2.E.iv and 2.E.iv.a </w:t>
      </w:r>
      <w:r w:rsidRPr="00BD75AB">
        <w:rPr>
          <w:smallCaps/>
          <w:sz w:val="22"/>
          <w:szCs w:val="22"/>
        </w:rPr>
        <w:t>Response</w:t>
      </w:r>
    </w:p>
    <w:p w:rsidR="00396C9D" w:rsidRPr="00BD75AB" w:rsidRDefault="00396C9D" w:rsidP="000A7006">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6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9F3CC7" w:rsidRPr="00BD75AB">
        <w:trPr>
          <w:cantSplit/>
          <w:trHeight w:val="683"/>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E109D0">
            <w:pPr>
              <w:pStyle w:val="ListParagraph"/>
              <w:widowControl w:val="0"/>
              <w:spacing w:after="120" w:line="240" w:lineRule="auto"/>
              <w:ind w:left="158"/>
              <w:rPr>
                <w:rFonts w:ascii="Garamond" w:hAnsi="Garamond"/>
              </w:rPr>
            </w:pPr>
            <w:r>
              <w:rPr>
                <w:rFonts w:ascii="Garamond" w:hAnsi="Garamond"/>
              </w:rPr>
              <w:t>The state did not provide exit criteria for Focus schools, but repeated the Priority school exit criteria on p. 115.</w:t>
            </w:r>
          </w:p>
        </w:tc>
      </w:tr>
      <w:tr w:rsidR="009F3CC7" w:rsidRPr="00BD75AB">
        <w:trPr>
          <w:cantSplit/>
          <w:trHeight w:val="1381"/>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Default="00E109D0">
            <w:pPr>
              <w:pStyle w:val="ListParagraph"/>
              <w:widowControl w:val="0"/>
              <w:spacing w:after="120" w:line="240" w:lineRule="auto"/>
              <w:ind w:left="158"/>
              <w:rPr>
                <w:rFonts w:ascii="Garamond" w:hAnsi="Garamond"/>
              </w:rPr>
            </w:pPr>
            <w:r>
              <w:rPr>
                <w:rFonts w:ascii="Garamond" w:hAnsi="Garamond"/>
              </w:rPr>
              <w:t>None</w:t>
            </w:r>
          </w:p>
        </w:tc>
      </w:tr>
      <w:tr w:rsidR="009F3CC7" w:rsidRPr="00BD75AB">
        <w:trPr>
          <w:cantSplit/>
          <w:trHeight w:val="1381"/>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Default="00E109D0">
            <w:pPr>
              <w:pStyle w:val="ListParagraph"/>
              <w:widowControl w:val="0"/>
              <w:spacing w:after="120" w:line="240" w:lineRule="auto"/>
              <w:ind w:left="158"/>
              <w:rPr>
                <w:rFonts w:ascii="Garamond" w:hAnsi="Garamond"/>
              </w:rPr>
            </w:pPr>
            <w:r>
              <w:rPr>
                <w:rFonts w:ascii="Garamond" w:hAnsi="Garamond"/>
              </w:rPr>
              <w:t>No exit criteria specific to Focus schools were provided.</w:t>
            </w:r>
          </w:p>
        </w:tc>
      </w:tr>
      <w:tr w:rsidR="009F3CC7" w:rsidRPr="00BD75AB">
        <w:trPr>
          <w:cantSplit/>
          <w:trHeight w:val="863"/>
        </w:trPr>
        <w:tc>
          <w:tcPr>
            <w:tcW w:w="1980" w:type="dxa"/>
            <w:vAlign w:val="center"/>
          </w:tcPr>
          <w:p w:rsidR="009F3CC7" w:rsidRPr="00BD75AB" w:rsidRDefault="009F3CC7"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Default="00E109D0">
            <w:pPr>
              <w:pStyle w:val="ListParagraph"/>
              <w:widowControl w:val="0"/>
              <w:spacing w:after="120" w:line="240" w:lineRule="auto"/>
              <w:ind w:left="158"/>
              <w:rPr>
                <w:rFonts w:ascii="Garamond" w:hAnsi="Garamond"/>
              </w:rPr>
            </w:pPr>
            <w:r>
              <w:rPr>
                <w:rFonts w:ascii="Garamond" w:hAnsi="Garamond"/>
              </w:rPr>
              <w:t>The SEA should provide exit criteria specific to Focus schools.</w:t>
            </w:r>
          </w:p>
        </w:tc>
      </w:tr>
    </w:tbl>
    <w:p w:rsidR="00396C9D" w:rsidRPr="00BD75AB" w:rsidRDefault="00396C9D" w:rsidP="000A7006">
      <w:pPr>
        <w:pStyle w:val="ListParagraph"/>
        <w:widowControl w:val="0"/>
        <w:spacing w:after="0" w:line="240" w:lineRule="auto"/>
        <w:ind w:left="1440"/>
        <w:rPr>
          <w:rFonts w:ascii="Garamond" w:hAnsi="Garamond"/>
          <w:i/>
        </w:rPr>
      </w:pPr>
    </w:p>
    <w:p w:rsidR="00396C9D" w:rsidRPr="00BD75AB" w:rsidRDefault="00396C9D" w:rsidP="000A7006">
      <w:pPr>
        <w:widowControl w:val="0"/>
        <w:rPr>
          <w:rFonts w:ascii="Garamond" w:hAnsi="Garamond"/>
          <w:i/>
          <w:sz w:val="22"/>
          <w:szCs w:val="22"/>
        </w:rPr>
      </w:pPr>
      <w:r w:rsidRPr="00BD75AB">
        <w:rPr>
          <w:rFonts w:ascii="Garamond" w:hAnsi="Garamond"/>
          <w:i/>
          <w:sz w:val="22"/>
          <w:szCs w:val="22"/>
        </w:rPr>
        <w:br w:type="page"/>
      </w:r>
    </w:p>
    <w:p w:rsidR="00396C9D" w:rsidRPr="00BD75AB" w:rsidRDefault="00396C9D" w:rsidP="000A7006">
      <w:pPr>
        <w:pStyle w:val="Heading3"/>
      </w:pPr>
      <w:r w:rsidRPr="00BD75AB">
        <w:lastRenderedPageBreak/>
        <w:t>2.F</w:t>
      </w:r>
      <w:r w:rsidRPr="00BD75AB">
        <w:tab/>
        <w:t>Provide Incentives and Support for other Title I Schools</w:t>
      </w: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2.F.i</w:t>
      </w:r>
      <w:r w:rsidRPr="00BD75AB">
        <w:rPr>
          <w:rFonts w:ascii="Garamond" w:hAnsi="Garamond"/>
          <w:sz w:val="22"/>
          <w:szCs w:val="22"/>
        </w:rPr>
        <w:tab/>
        <w:t xml:space="preserve">Does the SEA’s differentiated recognition, accountability, and support system </w:t>
      </w:r>
      <w:r w:rsidRPr="00BD75AB">
        <w:rPr>
          <w:rFonts w:ascii="Garamond" w:hAnsi="Garamond"/>
          <w:b/>
          <w:sz w:val="22"/>
          <w:szCs w:val="22"/>
        </w:rPr>
        <w:t>provide incentives and supports for other Title I</w:t>
      </w:r>
      <w:r w:rsidRPr="00BD75AB">
        <w:rPr>
          <w:rFonts w:ascii="Garamond" w:hAnsi="Garamond"/>
          <w:sz w:val="22"/>
          <w:szCs w:val="22"/>
        </w:rPr>
        <w:t xml:space="preserve"> schools that, based on the SEA’s new </w:t>
      </w:r>
      <w:r w:rsidRPr="00BD75AB">
        <w:rPr>
          <w:rFonts w:ascii="Garamond" w:hAnsi="Garamond"/>
          <w:b/>
          <w:sz w:val="22"/>
          <w:szCs w:val="22"/>
        </w:rPr>
        <w:t>AMOs and other measures</w:t>
      </w:r>
      <w:r w:rsidRPr="00BD75AB">
        <w:rPr>
          <w:rFonts w:ascii="Garamond" w:hAnsi="Garamond"/>
          <w:sz w:val="22"/>
          <w:szCs w:val="22"/>
        </w:rPr>
        <w:t xml:space="preserve">, are not making progress in </w:t>
      </w:r>
      <w:r w:rsidRPr="00BD75AB">
        <w:rPr>
          <w:rFonts w:ascii="Garamond" w:hAnsi="Garamond"/>
          <w:b/>
          <w:sz w:val="22"/>
          <w:szCs w:val="22"/>
        </w:rPr>
        <w:t>improving student achievement and narrowing achievement gaps</w:t>
      </w:r>
      <w:r w:rsidRPr="00BD75AB">
        <w:rPr>
          <w:rFonts w:ascii="Garamond" w:hAnsi="Garamond"/>
          <w:sz w:val="22"/>
          <w:szCs w:val="22"/>
        </w:rPr>
        <w:t xml:space="preserve">? </w:t>
      </w:r>
    </w:p>
    <w:p w:rsidR="00396C9D" w:rsidRPr="00BD75AB" w:rsidRDefault="00396C9D" w:rsidP="000A7006">
      <w:pPr>
        <w:widowControl w:val="0"/>
        <w:rPr>
          <w:rFonts w:ascii="Garamond" w:hAnsi="Garamond"/>
          <w:sz w:val="22"/>
          <w:szCs w:val="22"/>
        </w:rPr>
      </w:pPr>
    </w:p>
    <w:p w:rsidR="00396C9D" w:rsidRPr="00BD75AB" w:rsidRDefault="00396C9D" w:rsidP="000A7006">
      <w:pPr>
        <w:pStyle w:val="Heading4"/>
        <w:rPr>
          <w:sz w:val="22"/>
          <w:szCs w:val="22"/>
        </w:rPr>
      </w:pPr>
      <w:r w:rsidRPr="00BD75AB">
        <w:rPr>
          <w:sz w:val="22"/>
          <w:szCs w:val="22"/>
        </w:rPr>
        <w:t>2.F.i Response</w:t>
      </w:r>
    </w:p>
    <w:p w:rsidR="00396C9D" w:rsidRPr="00BD75AB" w:rsidRDefault="00396C9D" w:rsidP="000A7006">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60"/>
      </w:tblGrid>
      <w:tr w:rsidR="00396C9D" w:rsidRPr="00BD75AB">
        <w:trPr>
          <w:cantSplit/>
          <w:trHeight w:val="341"/>
          <w:tblHeader/>
        </w:trPr>
        <w:tc>
          <w:tcPr>
            <w:tcW w:w="198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26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396C9D" w:rsidRPr="00BD75AB">
        <w:trPr>
          <w:cantSplit/>
          <w:trHeight w:val="827"/>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Rationale</w:t>
            </w:r>
          </w:p>
        </w:tc>
        <w:tc>
          <w:tcPr>
            <w:tcW w:w="10260" w:type="dxa"/>
          </w:tcPr>
          <w:p w:rsidR="00D9061E" w:rsidRDefault="00B1510D">
            <w:pPr>
              <w:pStyle w:val="ListParagraph"/>
              <w:widowControl w:val="0"/>
              <w:spacing w:after="120" w:line="240" w:lineRule="auto"/>
              <w:ind w:left="158"/>
              <w:rPr>
                <w:rFonts w:ascii="Garamond" w:hAnsi="Garamond"/>
              </w:rPr>
            </w:pPr>
            <w:r>
              <w:rPr>
                <w:rFonts w:ascii="Garamond" w:hAnsi="Garamond"/>
              </w:rPr>
              <w:t>Although the state has described how it will use a data literacy professional development grant to improve district understanding</w:t>
            </w:r>
            <w:r w:rsidR="00514CC8">
              <w:rPr>
                <w:rFonts w:ascii="Garamond" w:hAnsi="Garamond"/>
              </w:rPr>
              <w:t xml:space="preserve"> of how to</w:t>
            </w:r>
            <w:r>
              <w:rPr>
                <w:rFonts w:ascii="Garamond" w:hAnsi="Garamond"/>
              </w:rPr>
              <w:t xml:space="preserve"> use of data from its longitudinal data system, the incentives and supports offered to Priority schools (and which may be available to Focus schools) are not listed as being provided to other Title I schools. </w:t>
            </w:r>
            <w:r w:rsidR="00D9061E">
              <w:rPr>
                <w:rFonts w:ascii="Garamond" w:hAnsi="Garamond"/>
              </w:rPr>
              <w:t xml:space="preserve">The waiver </w:t>
            </w:r>
            <w:r w:rsidR="002A3179">
              <w:rPr>
                <w:rFonts w:ascii="Garamond" w:hAnsi="Garamond"/>
              </w:rPr>
              <w:t>request</w:t>
            </w:r>
            <w:r w:rsidR="00D9061E">
              <w:rPr>
                <w:rFonts w:ascii="Garamond" w:hAnsi="Garamond"/>
              </w:rPr>
              <w:t xml:space="preserve"> indicates that the SEA and ESUs will support all Title I schools.</w:t>
            </w:r>
          </w:p>
        </w:tc>
      </w:tr>
      <w:tr w:rsidR="00396C9D" w:rsidRPr="00BD75AB">
        <w:trPr>
          <w:cantSplit/>
          <w:trHeight w:val="1551"/>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Strengths</w:t>
            </w:r>
          </w:p>
        </w:tc>
        <w:tc>
          <w:tcPr>
            <w:tcW w:w="10260" w:type="dxa"/>
          </w:tcPr>
          <w:p w:rsidR="00D9061E" w:rsidRDefault="00B2096E">
            <w:pPr>
              <w:pStyle w:val="ListParagraph"/>
              <w:widowControl w:val="0"/>
              <w:spacing w:after="120" w:line="240" w:lineRule="auto"/>
              <w:ind w:left="158"/>
              <w:rPr>
                <w:rFonts w:ascii="Garamond" w:hAnsi="Garamond"/>
              </w:rPr>
            </w:pPr>
            <w:r>
              <w:rPr>
                <w:rFonts w:ascii="Garamond" w:hAnsi="Garamond"/>
              </w:rPr>
              <w:t>The state</w:t>
            </w:r>
            <w:r w:rsidR="00D9061E">
              <w:rPr>
                <w:rFonts w:ascii="Garamond" w:hAnsi="Garamond"/>
              </w:rPr>
              <w:t xml:space="preserve"> indicates that it</w:t>
            </w:r>
            <w:r>
              <w:rPr>
                <w:rFonts w:ascii="Garamond" w:hAnsi="Garamond"/>
              </w:rPr>
              <w:t xml:space="preserve"> has a network of regional</w:t>
            </w:r>
            <w:r w:rsidR="00514CC8">
              <w:rPr>
                <w:rFonts w:ascii="Garamond" w:hAnsi="Garamond"/>
              </w:rPr>
              <w:t xml:space="preserve"> </w:t>
            </w:r>
            <w:r w:rsidR="00D9061E">
              <w:rPr>
                <w:rFonts w:ascii="Garamond" w:hAnsi="Garamond"/>
              </w:rPr>
              <w:t>Education Service Units</w:t>
            </w:r>
            <w:r>
              <w:rPr>
                <w:rFonts w:ascii="Garamond" w:hAnsi="Garamond"/>
              </w:rPr>
              <w:t xml:space="preserve"> </w:t>
            </w:r>
            <w:r w:rsidR="00D9061E">
              <w:rPr>
                <w:rFonts w:ascii="Garamond" w:hAnsi="Garamond"/>
              </w:rPr>
              <w:t>(</w:t>
            </w:r>
            <w:r>
              <w:rPr>
                <w:rFonts w:ascii="Garamond" w:hAnsi="Garamond"/>
              </w:rPr>
              <w:t>ESUs</w:t>
            </w:r>
            <w:r w:rsidR="00D9061E">
              <w:rPr>
                <w:rFonts w:ascii="Garamond" w:hAnsi="Garamond"/>
              </w:rPr>
              <w:t>)</w:t>
            </w:r>
            <w:r>
              <w:rPr>
                <w:rFonts w:ascii="Garamond" w:hAnsi="Garamond"/>
              </w:rPr>
              <w:t xml:space="preserve"> that can </w:t>
            </w:r>
            <w:r w:rsidR="00557CF7">
              <w:rPr>
                <w:rFonts w:ascii="Garamond" w:hAnsi="Garamond"/>
              </w:rPr>
              <w:t xml:space="preserve">be </w:t>
            </w:r>
            <w:r>
              <w:rPr>
                <w:rFonts w:ascii="Garamond" w:hAnsi="Garamond"/>
              </w:rPr>
              <w:t>used to support all Title I schools.</w:t>
            </w:r>
            <w:r w:rsidR="00D9061E">
              <w:rPr>
                <w:rFonts w:ascii="Garamond" w:hAnsi="Garamond"/>
              </w:rPr>
              <w:t xml:space="preserve"> </w:t>
            </w:r>
          </w:p>
          <w:p w:rsidR="00D9061E" w:rsidRDefault="00D9061E">
            <w:pPr>
              <w:pStyle w:val="ListParagraph"/>
              <w:widowControl w:val="0"/>
              <w:spacing w:after="120" w:line="240" w:lineRule="auto"/>
              <w:ind w:left="158"/>
              <w:rPr>
                <w:rFonts w:ascii="Garamond" w:hAnsi="Garamond"/>
              </w:rPr>
            </w:pPr>
          </w:p>
        </w:tc>
      </w:tr>
      <w:tr w:rsidR="00396C9D" w:rsidRPr="00BD75AB">
        <w:trPr>
          <w:cantSplit/>
          <w:trHeight w:val="1551"/>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Weaknesses, issues, lack of clarity</w:t>
            </w:r>
          </w:p>
        </w:tc>
        <w:tc>
          <w:tcPr>
            <w:tcW w:w="10260" w:type="dxa"/>
          </w:tcPr>
          <w:p w:rsidR="00D9061E" w:rsidRDefault="00B2096E">
            <w:pPr>
              <w:pStyle w:val="ListParagraph"/>
              <w:widowControl w:val="0"/>
              <w:spacing w:after="120" w:line="240" w:lineRule="auto"/>
              <w:ind w:left="158"/>
              <w:rPr>
                <w:rFonts w:ascii="Garamond" w:hAnsi="Garamond"/>
              </w:rPr>
            </w:pPr>
            <w:r>
              <w:rPr>
                <w:rFonts w:ascii="Garamond" w:hAnsi="Garamond"/>
              </w:rPr>
              <w:t xml:space="preserve">No specific plans for supporting other Title I schools </w:t>
            </w:r>
            <w:r w:rsidR="00D9061E">
              <w:rPr>
                <w:rFonts w:ascii="Garamond" w:hAnsi="Garamond"/>
              </w:rPr>
              <w:t>are</w:t>
            </w:r>
            <w:r>
              <w:rPr>
                <w:rFonts w:ascii="Garamond" w:hAnsi="Garamond"/>
              </w:rPr>
              <w:t xml:space="preserve"> provided in the SEA’s </w:t>
            </w:r>
            <w:r w:rsidR="002A3179">
              <w:rPr>
                <w:rFonts w:ascii="Garamond" w:hAnsi="Garamond"/>
              </w:rPr>
              <w:t>request</w:t>
            </w:r>
            <w:r>
              <w:rPr>
                <w:rFonts w:ascii="Garamond" w:hAnsi="Garamond"/>
              </w:rPr>
              <w:t xml:space="preserve">. Thus, the SEA’s </w:t>
            </w:r>
            <w:r w:rsidR="002A3179">
              <w:rPr>
                <w:rFonts w:ascii="Garamond" w:hAnsi="Garamond"/>
              </w:rPr>
              <w:t>request</w:t>
            </w:r>
            <w:r w:rsidR="00DF2C78">
              <w:rPr>
                <w:rFonts w:ascii="Garamond" w:hAnsi="Garamond"/>
              </w:rPr>
              <w:t xml:space="preserve"> is virtually silent on how the</w:t>
            </w:r>
            <w:r>
              <w:rPr>
                <w:rFonts w:ascii="Garamond" w:hAnsi="Garamond"/>
              </w:rPr>
              <w:t xml:space="preserve"> SEA</w:t>
            </w:r>
            <w:r w:rsidR="00DF2C78">
              <w:rPr>
                <w:rFonts w:ascii="Garamond" w:hAnsi="Garamond"/>
              </w:rPr>
              <w:t>’s</w:t>
            </w:r>
            <w:r>
              <w:rPr>
                <w:rFonts w:ascii="Garamond" w:hAnsi="Garamond"/>
              </w:rPr>
              <w:t xml:space="preserve"> </w:t>
            </w:r>
            <w:r w:rsidRPr="00BD75AB">
              <w:rPr>
                <w:rFonts w:ascii="Garamond" w:hAnsi="Garamond"/>
              </w:rPr>
              <w:t>differentiated recognition, accountability, and support system</w:t>
            </w:r>
            <w:r>
              <w:rPr>
                <w:rFonts w:ascii="Garamond" w:hAnsi="Garamond"/>
              </w:rPr>
              <w:t xml:space="preserve"> </w:t>
            </w:r>
            <w:r w:rsidR="00F109CA">
              <w:rPr>
                <w:rFonts w:ascii="Garamond" w:hAnsi="Garamond"/>
              </w:rPr>
              <w:t>may provide incentives and supports for other Title I schools</w:t>
            </w:r>
            <w:r w:rsidR="00DF2C78">
              <w:rPr>
                <w:rFonts w:ascii="Garamond" w:hAnsi="Garamond"/>
              </w:rPr>
              <w:t xml:space="preserve"> that</w:t>
            </w:r>
            <w:r w:rsidR="00F109CA">
              <w:rPr>
                <w:rFonts w:ascii="Garamond" w:hAnsi="Garamond"/>
              </w:rPr>
              <w:t>, based on the SEA’s new AMOs and other measures, are not making progress in improving student achievement and narrowing achievement gap</w:t>
            </w:r>
            <w:r>
              <w:rPr>
                <w:rFonts w:ascii="Garamond" w:hAnsi="Garamond"/>
              </w:rPr>
              <w:t>.</w:t>
            </w:r>
          </w:p>
        </w:tc>
      </w:tr>
      <w:tr w:rsidR="00396C9D" w:rsidRPr="00BD75AB">
        <w:trPr>
          <w:cantSplit/>
          <w:trHeight w:val="1070"/>
        </w:trPr>
        <w:tc>
          <w:tcPr>
            <w:tcW w:w="198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Technical Assistance Suggestions</w:t>
            </w:r>
          </w:p>
        </w:tc>
        <w:tc>
          <w:tcPr>
            <w:tcW w:w="10260" w:type="dxa"/>
          </w:tcPr>
          <w:p w:rsidR="00D9061E" w:rsidRDefault="00DF2C78">
            <w:pPr>
              <w:pStyle w:val="ListParagraph"/>
              <w:widowControl w:val="0"/>
              <w:spacing w:after="120" w:line="240" w:lineRule="auto"/>
              <w:ind w:left="158"/>
              <w:rPr>
                <w:rFonts w:ascii="Garamond" w:hAnsi="Garamond"/>
              </w:rPr>
            </w:pPr>
            <w:r>
              <w:rPr>
                <w:rFonts w:ascii="Garamond" w:hAnsi="Garamond"/>
              </w:rPr>
              <w:t xml:space="preserve">The SEA should provide its plans for how the SEA’s </w:t>
            </w:r>
            <w:r w:rsidRPr="00BD75AB">
              <w:rPr>
                <w:rFonts w:ascii="Garamond" w:hAnsi="Garamond"/>
              </w:rPr>
              <w:t>differentiated recognition, accountability, and support system</w:t>
            </w:r>
            <w:r>
              <w:rPr>
                <w:rFonts w:ascii="Garamond" w:hAnsi="Garamond"/>
              </w:rPr>
              <w:t xml:space="preserve"> will</w:t>
            </w:r>
            <w:r w:rsidRPr="00B2096E">
              <w:rPr>
                <w:rFonts w:ascii="Garamond" w:hAnsi="Garamond"/>
              </w:rPr>
              <w:t xml:space="preserve"> provide incentives and supports for other Title I school</w:t>
            </w:r>
            <w:r>
              <w:rPr>
                <w:rFonts w:ascii="Garamond" w:hAnsi="Garamond"/>
              </w:rPr>
              <w:t xml:space="preserve">s that, </w:t>
            </w:r>
            <w:r w:rsidRPr="00B2096E">
              <w:rPr>
                <w:rFonts w:ascii="Garamond" w:hAnsi="Garamond"/>
              </w:rPr>
              <w:t>based on the SEA’s new AMOs and other measures, are not making progress in improving student achievement and narrowing achievement gap</w:t>
            </w:r>
            <w:r>
              <w:rPr>
                <w:rFonts w:ascii="Garamond" w:hAnsi="Garamond"/>
              </w:rPr>
              <w:t xml:space="preserve">. </w:t>
            </w:r>
          </w:p>
        </w:tc>
      </w:tr>
    </w:tbl>
    <w:p w:rsidR="00396C9D" w:rsidRPr="00BD75AB" w:rsidRDefault="00396C9D" w:rsidP="000A7006">
      <w:pPr>
        <w:widowControl w:val="0"/>
        <w:ind w:left="720" w:hanging="720"/>
        <w:rPr>
          <w:rFonts w:ascii="Garamond" w:hAnsi="Garamond"/>
          <w:sz w:val="22"/>
          <w:szCs w:val="22"/>
        </w:rPr>
      </w:pPr>
    </w:p>
    <w:p w:rsidR="00396C9D" w:rsidRDefault="00396C9D" w:rsidP="000A7006">
      <w:pPr>
        <w:widowControl w:val="0"/>
        <w:rPr>
          <w:rFonts w:ascii="Garamond" w:hAnsi="Garamond"/>
          <w:b/>
          <w:sz w:val="22"/>
          <w:szCs w:val="22"/>
        </w:rPr>
      </w:pPr>
    </w:p>
    <w:p w:rsidR="00C735CD" w:rsidRDefault="00C735CD" w:rsidP="000A7006">
      <w:pPr>
        <w:widowControl w:val="0"/>
        <w:rPr>
          <w:rFonts w:ascii="Garamond" w:hAnsi="Garamond"/>
          <w:b/>
          <w:sz w:val="22"/>
          <w:szCs w:val="22"/>
        </w:rPr>
      </w:pPr>
    </w:p>
    <w:p w:rsidR="00C735CD" w:rsidRDefault="00C735CD" w:rsidP="000A7006">
      <w:pPr>
        <w:widowControl w:val="0"/>
        <w:rPr>
          <w:rFonts w:ascii="Garamond" w:hAnsi="Garamond"/>
          <w:b/>
          <w:sz w:val="22"/>
          <w:szCs w:val="22"/>
        </w:rPr>
      </w:pPr>
    </w:p>
    <w:p w:rsidR="00C735CD" w:rsidRDefault="00C735CD" w:rsidP="000A7006">
      <w:pPr>
        <w:widowControl w:val="0"/>
        <w:rPr>
          <w:rFonts w:ascii="Garamond" w:hAnsi="Garamond"/>
          <w:b/>
          <w:sz w:val="22"/>
          <w:szCs w:val="22"/>
        </w:rPr>
      </w:pPr>
    </w:p>
    <w:p w:rsidR="00C735CD" w:rsidRDefault="00C735CD" w:rsidP="000A7006">
      <w:pPr>
        <w:widowControl w:val="0"/>
        <w:rPr>
          <w:rFonts w:ascii="Garamond" w:hAnsi="Garamond"/>
          <w:b/>
          <w:sz w:val="22"/>
          <w:szCs w:val="22"/>
        </w:rPr>
      </w:pPr>
    </w:p>
    <w:p w:rsidR="00C735CD" w:rsidRPr="00BD75AB" w:rsidRDefault="00C735CD" w:rsidP="000A7006">
      <w:pPr>
        <w:widowControl w:val="0"/>
        <w:rPr>
          <w:rFonts w:ascii="Garamond" w:hAnsi="Garamond"/>
          <w:b/>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2.F.ii</w:t>
      </w:r>
      <w:r w:rsidRPr="00BD75AB">
        <w:rPr>
          <w:rFonts w:ascii="Garamond" w:hAnsi="Garamond"/>
          <w:b/>
          <w:sz w:val="22"/>
          <w:szCs w:val="22"/>
        </w:rPr>
        <w:tab/>
      </w:r>
      <w:r w:rsidRPr="00BD75AB">
        <w:rPr>
          <w:rFonts w:ascii="Garamond" w:hAnsi="Garamond"/>
          <w:sz w:val="22"/>
          <w:szCs w:val="22"/>
        </w:rPr>
        <w:t xml:space="preserve">Are those incentives and supports </w:t>
      </w:r>
      <w:r w:rsidRPr="00BD75AB">
        <w:rPr>
          <w:rFonts w:ascii="Garamond" w:hAnsi="Garamond"/>
          <w:b/>
          <w:sz w:val="22"/>
          <w:szCs w:val="22"/>
        </w:rPr>
        <w:t>likely to improve student achievement, close achievement gaps</w:t>
      </w:r>
      <w:r w:rsidRPr="00BD75AB">
        <w:rPr>
          <w:rFonts w:ascii="Garamond" w:hAnsi="Garamond"/>
          <w:sz w:val="22"/>
          <w:szCs w:val="22"/>
        </w:rPr>
        <w:t xml:space="preserve">, and increase the </w:t>
      </w:r>
      <w:r w:rsidRPr="00BD75AB">
        <w:rPr>
          <w:rFonts w:ascii="Garamond" w:hAnsi="Garamond"/>
          <w:b/>
          <w:sz w:val="22"/>
          <w:szCs w:val="22"/>
        </w:rPr>
        <w:t xml:space="preserve">quality of instruction </w:t>
      </w:r>
      <w:r w:rsidRPr="00BD75AB">
        <w:rPr>
          <w:rFonts w:ascii="Garamond" w:hAnsi="Garamond"/>
          <w:sz w:val="22"/>
          <w:szCs w:val="22"/>
        </w:rPr>
        <w:t xml:space="preserve">for all students, including </w:t>
      </w:r>
      <w:r w:rsidRPr="00BD75AB">
        <w:rPr>
          <w:rFonts w:ascii="Garamond" w:hAnsi="Garamond"/>
          <w:b/>
          <w:sz w:val="22"/>
          <w:szCs w:val="22"/>
        </w:rPr>
        <w:t>English Learners</w:t>
      </w:r>
      <w:r w:rsidRPr="00BD75AB">
        <w:rPr>
          <w:rFonts w:ascii="Garamond" w:hAnsi="Garamond"/>
          <w:sz w:val="22"/>
          <w:szCs w:val="22"/>
        </w:rPr>
        <w:t xml:space="preserve"> and </w:t>
      </w:r>
      <w:r w:rsidRPr="00BD75AB">
        <w:rPr>
          <w:rFonts w:ascii="Garamond" w:hAnsi="Garamond"/>
          <w:b/>
          <w:sz w:val="22"/>
          <w:szCs w:val="22"/>
        </w:rPr>
        <w:t>students with disabilities</w:t>
      </w:r>
      <w:r w:rsidRPr="00BD75AB">
        <w:rPr>
          <w:rFonts w:ascii="Garamond" w:hAnsi="Garamond"/>
          <w:sz w:val="22"/>
          <w:szCs w:val="22"/>
        </w:rPr>
        <w:t>?</w:t>
      </w:r>
    </w:p>
    <w:p w:rsidR="00396C9D" w:rsidRPr="00BD75AB" w:rsidRDefault="00396C9D" w:rsidP="000A7006">
      <w:pPr>
        <w:widowControl w:val="0"/>
        <w:rPr>
          <w:rFonts w:ascii="Garamond" w:hAnsi="Garamond"/>
          <w:b/>
          <w:smallCaps/>
          <w:sz w:val="22"/>
          <w:szCs w:val="22"/>
        </w:rPr>
      </w:pPr>
    </w:p>
    <w:p w:rsidR="00396C9D" w:rsidRPr="00BD75AB" w:rsidRDefault="00396C9D" w:rsidP="000A7006">
      <w:pPr>
        <w:pStyle w:val="Heading4"/>
        <w:rPr>
          <w:sz w:val="22"/>
          <w:szCs w:val="22"/>
        </w:rPr>
      </w:pPr>
      <w:r w:rsidRPr="00BD75AB">
        <w:rPr>
          <w:sz w:val="22"/>
          <w:szCs w:val="22"/>
        </w:rPr>
        <w:t>2.F.ii Response</w:t>
      </w:r>
    </w:p>
    <w:p w:rsidR="00396C9D" w:rsidRPr="00BD75AB" w:rsidRDefault="00396C9D" w:rsidP="000A7006">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396C9D" w:rsidRPr="00BD75AB">
        <w:trPr>
          <w:cantSplit/>
          <w:trHeight w:val="341"/>
          <w:tblHeader/>
        </w:trPr>
        <w:tc>
          <w:tcPr>
            <w:tcW w:w="2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1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396C9D" w:rsidRPr="00BD75AB">
        <w:trPr>
          <w:cantSplit/>
          <w:trHeight w:val="1439"/>
        </w:trPr>
        <w:tc>
          <w:tcPr>
            <w:tcW w:w="207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Rationale</w:t>
            </w:r>
          </w:p>
        </w:tc>
        <w:tc>
          <w:tcPr>
            <w:tcW w:w="10170" w:type="dxa"/>
          </w:tcPr>
          <w:p w:rsidR="00D9061E" w:rsidRDefault="0062704C">
            <w:pPr>
              <w:pStyle w:val="ListParagraph"/>
              <w:widowControl w:val="0"/>
              <w:spacing w:after="120" w:line="240" w:lineRule="auto"/>
              <w:ind w:left="259"/>
              <w:rPr>
                <w:rFonts w:ascii="Garamond" w:hAnsi="Garamond"/>
              </w:rPr>
            </w:pPr>
            <w:r>
              <w:rPr>
                <w:rFonts w:ascii="Garamond" w:hAnsi="Garamond"/>
              </w:rPr>
              <w:t>The lack of response to 2.F.i. makes it difficult to determine whether incentives and assistance to be provided will lead to improved student performance, close achievement gaps, and increase the quality of instruction.</w:t>
            </w:r>
          </w:p>
        </w:tc>
      </w:tr>
      <w:tr w:rsidR="00396C9D" w:rsidRPr="00BD75AB">
        <w:trPr>
          <w:cantSplit/>
          <w:trHeight w:val="1787"/>
        </w:trPr>
        <w:tc>
          <w:tcPr>
            <w:tcW w:w="207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Strengths</w:t>
            </w:r>
          </w:p>
        </w:tc>
        <w:tc>
          <w:tcPr>
            <w:tcW w:w="10170" w:type="dxa"/>
          </w:tcPr>
          <w:p w:rsidR="00D9061E" w:rsidRPr="00BE7ED3" w:rsidRDefault="0062704C">
            <w:pPr>
              <w:widowControl w:val="0"/>
              <w:spacing w:after="120"/>
              <w:ind w:left="252"/>
              <w:rPr>
                <w:rFonts w:ascii="Garamond" w:hAnsi="Garamond"/>
              </w:rPr>
            </w:pPr>
            <w:r w:rsidRPr="00BE7ED3">
              <w:rPr>
                <w:rFonts w:ascii="Garamond" w:hAnsi="Garamond"/>
                <w:sz w:val="22"/>
              </w:rPr>
              <w:t>None</w:t>
            </w:r>
          </w:p>
        </w:tc>
      </w:tr>
      <w:tr w:rsidR="00396C9D" w:rsidRPr="00BD75AB">
        <w:trPr>
          <w:cantSplit/>
          <w:trHeight w:val="1787"/>
        </w:trPr>
        <w:tc>
          <w:tcPr>
            <w:tcW w:w="207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Weaknesses, issues, lack of clarity</w:t>
            </w:r>
          </w:p>
        </w:tc>
        <w:tc>
          <w:tcPr>
            <w:tcW w:w="10170" w:type="dxa"/>
          </w:tcPr>
          <w:p w:rsidR="00D9061E" w:rsidRDefault="00F109CA">
            <w:pPr>
              <w:pStyle w:val="ListParagraph"/>
              <w:widowControl w:val="0"/>
              <w:spacing w:after="120" w:line="240" w:lineRule="auto"/>
              <w:ind w:left="259"/>
              <w:rPr>
                <w:rFonts w:ascii="Garamond" w:hAnsi="Garamond"/>
              </w:rPr>
            </w:pPr>
            <w:r>
              <w:rPr>
                <w:rFonts w:ascii="Garamond" w:hAnsi="Garamond"/>
              </w:rPr>
              <w:t>No information</w:t>
            </w:r>
            <w:r w:rsidR="0062704C">
              <w:rPr>
                <w:rFonts w:ascii="Garamond" w:hAnsi="Garamond"/>
              </w:rPr>
              <w:t xml:space="preserve"> is provided</w:t>
            </w:r>
            <w:r>
              <w:rPr>
                <w:rFonts w:ascii="Garamond" w:hAnsi="Garamond"/>
              </w:rPr>
              <w:t xml:space="preserve"> on</w:t>
            </w:r>
            <w:r w:rsidR="0062704C">
              <w:rPr>
                <w:rFonts w:ascii="Garamond" w:hAnsi="Garamond"/>
              </w:rPr>
              <w:t xml:space="preserve"> the</w:t>
            </w:r>
            <w:r>
              <w:rPr>
                <w:rFonts w:ascii="Garamond" w:hAnsi="Garamond"/>
              </w:rPr>
              <w:t xml:space="preserve"> incentives and supports likely to improve student achievement, close achievement gaps, and increase the quality of instruction for all students, including English Learners and students with disabilities</w:t>
            </w:r>
            <w:r w:rsidR="0062704C">
              <w:rPr>
                <w:rFonts w:ascii="Garamond" w:hAnsi="Garamond"/>
              </w:rPr>
              <w:t>.</w:t>
            </w:r>
          </w:p>
        </w:tc>
      </w:tr>
      <w:tr w:rsidR="00396C9D" w:rsidRPr="00BD75AB">
        <w:trPr>
          <w:cantSplit/>
          <w:trHeight w:val="827"/>
        </w:trPr>
        <w:tc>
          <w:tcPr>
            <w:tcW w:w="2070" w:type="dxa"/>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Technical Assistance Suggestions</w:t>
            </w:r>
          </w:p>
        </w:tc>
        <w:tc>
          <w:tcPr>
            <w:tcW w:w="10170" w:type="dxa"/>
          </w:tcPr>
          <w:p w:rsidR="00D9061E" w:rsidRDefault="0062704C">
            <w:pPr>
              <w:pStyle w:val="ListParagraph"/>
              <w:widowControl w:val="0"/>
              <w:spacing w:after="120" w:line="240" w:lineRule="auto"/>
              <w:ind w:left="259"/>
              <w:rPr>
                <w:rFonts w:ascii="Garamond" w:hAnsi="Garamond"/>
              </w:rPr>
            </w:pPr>
            <w:r>
              <w:rPr>
                <w:rFonts w:ascii="Garamond" w:hAnsi="Garamond"/>
              </w:rPr>
              <w:t>Provide information</w:t>
            </w:r>
            <w:r w:rsidRPr="0062704C">
              <w:rPr>
                <w:rFonts w:ascii="Garamond" w:hAnsi="Garamond"/>
              </w:rPr>
              <w:t xml:space="preserve"> on</w:t>
            </w:r>
            <w:r>
              <w:rPr>
                <w:rFonts w:ascii="Garamond" w:hAnsi="Garamond"/>
              </w:rPr>
              <w:t xml:space="preserve"> the</w:t>
            </w:r>
            <w:r w:rsidRPr="0062704C">
              <w:rPr>
                <w:rFonts w:ascii="Garamond" w:hAnsi="Garamond"/>
              </w:rPr>
              <w:t xml:space="preserve"> incentives and supports likely to improve student achievement, close achievement gaps, and increase the quality of instruction for all students, including English Learners and students with disabilities</w:t>
            </w:r>
            <w:r>
              <w:rPr>
                <w:rFonts w:ascii="Garamond" w:hAnsi="Garamond"/>
              </w:rPr>
              <w:t>.</w:t>
            </w:r>
          </w:p>
        </w:tc>
      </w:tr>
    </w:tbl>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b/>
          <w:color w:val="FFFFFF"/>
          <w:sz w:val="22"/>
          <w:szCs w:val="22"/>
        </w:rPr>
      </w:pPr>
      <w:r w:rsidRPr="00BD75AB">
        <w:rPr>
          <w:rFonts w:ascii="Garamond" w:hAnsi="Garamond"/>
          <w:sz w:val="22"/>
          <w:szCs w:val="22"/>
        </w:rPr>
        <w:br w:type="page"/>
      </w:r>
    </w:p>
    <w:p w:rsidR="00396C9D" w:rsidRPr="00BD75AB" w:rsidRDefault="00396C9D" w:rsidP="000A7006">
      <w:pPr>
        <w:pStyle w:val="Heading3"/>
      </w:pPr>
      <w:r w:rsidRPr="00BD75AB">
        <w:lastRenderedPageBreak/>
        <w:t>2.G</w:t>
      </w:r>
      <w:r w:rsidRPr="00BD75AB">
        <w:tab/>
        <w:t>Build SEA, LEA, and School Capacity to Improve Student Learning</w:t>
      </w: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ind w:left="720" w:hanging="720"/>
        <w:rPr>
          <w:rFonts w:ascii="Garamond" w:hAnsi="Garamond"/>
          <w:sz w:val="22"/>
          <w:szCs w:val="22"/>
        </w:rPr>
      </w:pPr>
      <w:r w:rsidRPr="00BD75AB">
        <w:rPr>
          <w:rFonts w:ascii="Garamond" w:hAnsi="Garamond"/>
          <w:b/>
          <w:sz w:val="22"/>
          <w:szCs w:val="22"/>
        </w:rPr>
        <w:t>2.G</w:t>
      </w:r>
      <w:r w:rsidRPr="00BD75AB">
        <w:rPr>
          <w:rFonts w:ascii="Garamond" w:hAnsi="Garamond"/>
          <w:sz w:val="22"/>
          <w:szCs w:val="22"/>
        </w:rPr>
        <w:tab/>
        <w:t xml:space="preserve">Is the SEA’s process for building SEA, </w:t>
      </w:r>
      <w:r w:rsidRPr="00BD75AB">
        <w:rPr>
          <w:rFonts w:ascii="Garamond" w:hAnsi="Garamond"/>
          <w:b/>
          <w:sz w:val="22"/>
          <w:szCs w:val="22"/>
        </w:rPr>
        <w:t>LEA, and school capacity</w:t>
      </w:r>
      <w:r w:rsidRPr="00BD75AB">
        <w:rPr>
          <w:rFonts w:ascii="Garamond" w:hAnsi="Garamond"/>
          <w:sz w:val="22"/>
          <w:szCs w:val="22"/>
        </w:rPr>
        <w:t xml:space="preserve"> to improve student learning in all schools and, in particular, in low-performing schools and schools with the largest achievement gaps, likely to succeed in improving such capacity?</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24"/>
        </w:numPr>
        <w:spacing w:after="0" w:line="240" w:lineRule="auto"/>
        <w:rPr>
          <w:rFonts w:ascii="Garamond" w:hAnsi="Garamond"/>
        </w:rPr>
      </w:pPr>
      <w:r w:rsidRPr="00BD75AB">
        <w:rPr>
          <w:rFonts w:ascii="Garamond" w:hAnsi="Garamond"/>
        </w:rPr>
        <w:t xml:space="preserve">Is the SEA’s process for ensuring timely and comprehensive </w:t>
      </w:r>
      <w:r w:rsidRPr="00BD75AB">
        <w:rPr>
          <w:rFonts w:ascii="Garamond" w:hAnsi="Garamond"/>
          <w:b/>
        </w:rPr>
        <w:t xml:space="preserve">monitoring </w:t>
      </w:r>
      <w:r w:rsidRPr="00BD75AB">
        <w:rPr>
          <w:rFonts w:ascii="Garamond" w:hAnsi="Garamond"/>
        </w:rPr>
        <w:t xml:space="preserve">of, and </w:t>
      </w:r>
      <w:r w:rsidRPr="00BD75AB">
        <w:rPr>
          <w:rFonts w:ascii="Garamond" w:hAnsi="Garamond"/>
          <w:b/>
        </w:rPr>
        <w:t>technical assistance</w:t>
      </w:r>
      <w:r w:rsidRPr="00BD75AB">
        <w:rPr>
          <w:rFonts w:ascii="Garamond" w:hAnsi="Garamond"/>
        </w:rPr>
        <w:t xml:space="preserve"> for, LEA implementation of interventions in priority and focus schools likely to result in successful implementation of these interventions and in progress on leading indicators and student outcomes in these schools?</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15"/>
        </w:numPr>
        <w:spacing w:after="0" w:line="240" w:lineRule="auto"/>
        <w:ind w:left="1440"/>
        <w:rPr>
          <w:rFonts w:ascii="Garamond" w:hAnsi="Garamond"/>
          <w:i/>
        </w:rPr>
      </w:pPr>
      <w:r w:rsidRPr="00BD75AB">
        <w:rPr>
          <w:rFonts w:ascii="Garamond" w:hAnsi="Garamond"/>
          <w:i/>
        </w:rPr>
        <w:t xml:space="preserve">Did the SEA describe a process for the </w:t>
      </w:r>
      <w:r w:rsidRPr="00BD75AB">
        <w:rPr>
          <w:rFonts w:ascii="Garamond" w:hAnsi="Garamond"/>
          <w:b/>
          <w:i/>
        </w:rPr>
        <w:t>rigorous review and approval of any external providers</w:t>
      </w:r>
      <w:r w:rsidRPr="00BD75AB">
        <w:rPr>
          <w:rFonts w:ascii="Garamond" w:hAnsi="Garamond"/>
          <w:i/>
        </w:rPr>
        <w:t xml:space="preserve"> used by the SEA and its LEAs to support the implementation of interventions in priority and focus schools that is likely to result in the identification of high-quality partners with experience and expertise applicable to the needs of the school, including specific subgroup needs? </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24"/>
        </w:numPr>
        <w:spacing w:after="0" w:line="240" w:lineRule="auto"/>
        <w:rPr>
          <w:rFonts w:ascii="Garamond" w:hAnsi="Garamond"/>
        </w:rPr>
      </w:pPr>
      <w:r w:rsidRPr="00BD75AB">
        <w:rPr>
          <w:rFonts w:ascii="Garamond" w:hAnsi="Garamond"/>
        </w:rPr>
        <w:t xml:space="preserve">Is the SEA’s process for ensuring sufficient </w:t>
      </w:r>
      <w:r w:rsidRPr="00BD75AB">
        <w:rPr>
          <w:rFonts w:ascii="Garamond" w:hAnsi="Garamond"/>
          <w:b/>
        </w:rPr>
        <w:t>support for implementation</w:t>
      </w:r>
      <w:r w:rsidRPr="00BD75AB">
        <w:rPr>
          <w:rFonts w:ascii="Garamond" w:hAnsi="Garamond"/>
        </w:rPr>
        <w:t xml:space="preserve"> of interventions in priority schools, focus schools, and other Title I schools under the SEA’s differentiated recognition, accountability, and support system (including through </w:t>
      </w:r>
      <w:r w:rsidRPr="00BD75AB">
        <w:rPr>
          <w:rFonts w:ascii="Garamond" w:hAnsi="Garamond"/>
          <w:b/>
        </w:rPr>
        <w:t>leveraging funds</w:t>
      </w:r>
      <w:r w:rsidRPr="00BD75AB">
        <w:rPr>
          <w:rFonts w:ascii="Garamond" w:hAnsi="Garamond"/>
        </w:rPr>
        <w:t xml:space="preserve"> the LEA was previously required to reserve under ESEA section 1116(b)(10), SIG funds, and other Federal funds, as permitted, along with State and local resources) likely to result in successful implementation of such interventions and improved student achievement?</w:t>
      </w:r>
    </w:p>
    <w:p w:rsidR="00396C9D" w:rsidRPr="00BD75AB" w:rsidRDefault="00396C9D" w:rsidP="000A7006">
      <w:pPr>
        <w:widowControl w:val="0"/>
        <w:rPr>
          <w:rFonts w:ascii="Garamond" w:hAnsi="Garamond"/>
          <w:sz w:val="22"/>
          <w:szCs w:val="22"/>
        </w:rPr>
      </w:pPr>
    </w:p>
    <w:p w:rsidR="00396C9D" w:rsidRPr="00BD75AB" w:rsidRDefault="00396C9D" w:rsidP="000A7006">
      <w:pPr>
        <w:pStyle w:val="ListParagraph"/>
        <w:widowControl w:val="0"/>
        <w:numPr>
          <w:ilvl w:val="0"/>
          <w:numId w:val="24"/>
        </w:numPr>
        <w:spacing w:after="0" w:line="240" w:lineRule="auto"/>
        <w:rPr>
          <w:rFonts w:ascii="Garamond" w:hAnsi="Garamond"/>
        </w:rPr>
      </w:pPr>
      <w:r w:rsidRPr="00BD75AB">
        <w:rPr>
          <w:rFonts w:ascii="Garamond" w:hAnsi="Garamond"/>
        </w:rPr>
        <w:t xml:space="preserve">Is the SEA’s process for </w:t>
      </w:r>
      <w:r w:rsidRPr="00BD75AB">
        <w:rPr>
          <w:rFonts w:ascii="Garamond" w:hAnsi="Garamond"/>
          <w:b/>
        </w:rPr>
        <w:t>holding LEAs accountable</w:t>
      </w:r>
      <w:r w:rsidRPr="00BD75AB">
        <w:rPr>
          <w:rFonts w:ascii="Garamond" w:hAnsi="Garamond"/>
        </w:rPr>
        <w:t xml:space="preserve"> for improving school and student performance, particularly for turning around their priority</w:t>
      </w:r>
      <w:r w:rsidRPr="00BD75AB" w:rsidDel="00945742">
        <w:rPr>
          <w:rFonts w:ascii="Garamond" w:hAnsi="Garamond"/>
        </w:rPr>
        <w:t xml:space="preserve"> </w:t>
      </w:r>
      <w:r w:rsidRPr="00BD75AB">
        <w:rPr>
          <w:rFonts w:ascii="Garamond" w:hAnsi="Garamond"/>
        </w:rPr>
        <w:t>schools, likely to improve LEA capacity to support school improvement?</w:t>
      </w:r>
    </w:p>
    <w:p w:rsidR="00396C9D" w:rsidRPr="00BD75AB" w:rsidRDefault="00396C9D" w:rsidP="000A7006">
      <w:pPr>
        <w:widowControl w:val="0"/>
        <w:rPr>
          <w:rFonts w:ascii="Garamond" w:hAnsi="Garamond"/>
          <w:b/>
          <w:sz w:val="22"/>
          <w:szCs w:val="22"/>
        </w:rPr>
      </w:pPr>
    </w:p>
    <w:p w:rsidR="00396C9D" w:rsidRPr="00BD75AB" w:rsidRDefault="00396C9D" w:rsidP="000A7006">
      <w:pPr>
        <w:pStyle w:val="Heading4"/>
        <w:rPr>
          <w:sz w:val="22"/>
          <w:szCs w:val="22"/>
        </w:rPr>
      </w:pPr>
      <w:r w:rsidRPr="00BD75AB">
        <w:rPr>
          <w:sz w:val="22"/>
          <w:szCs w:val="22"/>
        </w:rPr>
        <w:t>2.G (including i, ii, and iii) Response</w:t>
      </w:r>
    </w:p>
    <w:p w:rsidR="00396C9D" w:rsidRPr="00BD75AB" w:rsidRDefault="00396C9D" w:rsidP="000A7006">
      <w:pPr>
        <w:widowControl w:val="0"/>
        <w:ind w:firstLine="720"/>
        <w:rPr>
          <w:rFonts w:ascii="Garamond" w:hAnsi="Garamond"/>
          <w:i/>
          <w:sz w:val="22"/>
          <w:szCs w:val="22"/>
        </w:rPr>
      </w:pPr>
    </w:p>
    <w:tbl>
      <w:tblPr>
        <w:tblW w:w="1233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10"/>
        <w:gridCol w:w="9720"/>
      </w:tblGrid>
      <w:tr w:rsidR="00396C9D" w:rsidRPr="00BD75AB">
        <w:trPr>
          <w:cantSplit/>
          <w:trHeight w:val="341"/>
          <w:tblHeader/>
        </w:trPr>
        <w:tc>
          <w:tcPr>
            <w:tcW w:w="261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972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396C9D" w:rsidRPr="00BD75AB">
        <w:trPr>
          <w:cantSplit/>
          <w:trHeight w:val="1880"/>
        </w:trPr>
        <w:tc>
          <w:tcPr>
            <w:tcW w:w="2610" w:type="dxa"/>
            <w:vAlign w:val="center"/>
          </w:tcPr>
          <w:p w:rsidR="00396C9D" w:rsidRPr="00F75A5E" w:rsidRDefault="00396C9D" w:rsidP="000A7006">
            <w:pPr>
              <w:widowControl w:val="0"/>
              <w:jc w:val="center"/>
              <w:rPr>
                <w:rFonts w:ascii="Garamond" w:hAnsi="Garamond"/>
                <w:i/>
              </w:rPr>
            </w:pPr>
            <w:r w:rsidRPr="00F75A5E">
              <w:rPr>
                <w:rFonts w:ascii="Garamond" w:hAnsi="Garamond"/>
                <w:i/>
                <w:sz w:val="22"/>
                <w:szCs w:val="22"/>
              </w:rPr>
              <w:t>Rationale</w:t>
            </w:r>
          </w:p>
        </w:tc>
        <w:tc>
          <w:tcPr>
            <w:tcW w:w="9720" w:type="dxa"/>
          </w:tcPr>
          <w:p w:rsidR="00D9061E" w:rsidRDefault="00E734BC" w:rsidP="00C52C44">
            <w:pPr>
              <w:pStyle w:val="ListParagraph"/>
              <w:widowControl w:val="0"/>
              <w:spacing w:after="120" w:line="240" w:lineRule="auto"/>
              <w:ind w:left="259"/>
              <w:rPr>
                <w:rFonts w:ascii="Garamond" w:hAnsi="Garamond"/>
              </w:rPr>
            </w:pPr>
            <w:r>
              <w:rPr>
                <w:rFonts w:ascii="Garamond" w:hAnsi="Garamond"/>
              </w:rPr>
              <w:t xml:space="preserve">The SEA </w:t>
            </w:r>
            <w:r w:rsidR="00C52C44">
              <w:rPr>
                <w:rFonts w:ascii="Garamond" w:hAnsi="Garamond"/>
              </w:rPr>
              <w:t>has not</w:t>
            </w:r>
            <w:r>
              <w:rPr>
                <w:rFonts w:ascii="Garamond" w:hAnsi="Garamond"/>
              </w:rPr>
              <w:t xml:space="preserve"> met these criteria, given that </w:t>
            </w:r>
            <w:r w:rsidR="00C52C44">
              <w:rPr>
                <w:rFonts w:ascii="Garamond" w:hAnsi="Garamond"/>
              </w:rPr>
              <w:t>no</w:t>
            </w:r>
            <w:r>
              <w:rPr>
                <w:rFonts w:ascii="Garamond" w:hAnsi="Garamond"/>
              </w:rPr>
              <w:t xml:space="preserve"> specific information that addresses i. – iii. above is provided on pages 119-120.</w:t>
            </w:r>
          </w:p>
        </w:tc>
      </w:tr>
      <w:tr w:rsidR="00396C9D" w:rsidRPr="00BD75AB">
        <w:trPr>
          <w:cantSplit/>
          <w:trHeight w:val="2080"/>
        </w:trPr>
        <w:tc>
          <w:tcPr>
            <w:tcW w:w="2610" w:type="dxa"/>
            <w:vAlign w:val="center"/>
          </w:tcPr>
          <w:p w:rsidR="00396C9D" w:rsidRPr="00F75A5E" w:rsidRDefault="00396C9D" w:rsidP="000A7006">
            <w:pPr>
              <w:widowControl w:val="0"/>
              <w:jc w:val="center"/>
              <w:rPr>
                <w:rFonts w:ascii="Garamond" w:hAnsi="Garamond"/>
                <w:i/>
              </w:rPr>
            </w:pPr>
            <w:r w:rsidRPr="00F75A5E">
              <w:rPr>
                <w:rFonts w:ascii="Garamond" w:hAnsi="Garamond"/>
                <w:i/>
                <w:sz w:val="22"/>
                <w:szCs w:val="22"/>
              </w:rPr>
              <w:lastRenderedPageBreak/>
              <w:t>Strengths</w:t>
            </w:r>
          </w:p>
        </w:tc>
        <w:tc>
          <w:tcPr>
            <w:tcW w:w="9720" w:type="dxa"/>
          </w:tcPr>
          <w:p w:rsidR="00D9061E" w:rsidRPr="00BE7ED3" w:rsidRDefault="00E734BC">
            <w:pPr>
              <w:pStyle w:val="ListParagraph"/>
              <w:widowControl w:val="0"/>
              <w:spacing w:after="120" w:line="240" w:lineRule="auto"/>
              <w:ind w:left="259"/>
              <w:rPr>
                <w:rFonts w:ascii="Garamond" w:hAnsi="Garamond"/>
              </w:rPr>
            </w:pPr>
            <w:r w:rsidRPr="00BE7ED3">
              <w:rPr>
                <w:rFonts w:ascii="Garamond" w:hAnsi="Garamond"/>
              </w:rPr>
              <w:t xml:space="preserve">The SEA </w:t>
            </w:r>
            <w:r w:rsidR="002A3179">
              <w:rPr>
                <w:rFonts w:ascii="Garamond" w:hAnsi="Garamond"/>
              </w:rPr>
              <w:t>request</w:t>
            </w:r>
            <w:r w:rsidR="00C52C44">
              <w:rPr>
                <w:rFonts w:ascii="Garamond" w:hAnsi="Garamond"/>
              </w:rPr>
              <w:t xml:space="preserve"> </w:t>
            </w:r>
            <w:r w:rsidRPr="00BE7ED3">
              <w:rPr>
                <w:rFonts w:ascii="Garamond" w:hAnsi="Garamond"/>
              </w:rPr>
              <w:t>provide</w:t>
            </w:r>
            <w:r w:rsidR="00C52C44">
              <w:rPr>
                <w:rFonts w:ascii="Garamond" w:hAnsi="Garamond"/>
              </w:rPr>
              <w:t>s only</w:t>
            </w:r>
            <w:r w:rsidRPr="00BE7ED3">
              <w:rPr>
                <w:rFonts w:ascii="Garamond" w:hAnsi="Garamond"/>
              </w:rPr>
              <w:t xml:space="preserve"> a very brief summary of how it will address this factor</w:t>
            </w:r>
            <w:r w:rsidR="00C52C44">
              <w:rPr>
                <w:rFonts w:ascii="Garamond" w:hAnsi="Garamond"/>
              </w:rPr>
              <w:t>, as quoted below</w:t>
            </w:r>
          </w:p>
          <w:p w:rsidR="00BE7ED3" w:rsidRPr="00BE7ED3" w:rsidRDefault="00BE7ED3" w:rsidP="00BE7ED3">
            <w:pPr>
              <w:pStyle w:val="ListParagraph"/>
              <w:widowControl w:val="0"/>
              <w:numPr>
                <w:ilvl w:val="0"/>
                <w:numId w:val="29"/>
              </w:numPr>
              <w:spacing w:after="120" w:line="240" w:lineRule="auto"/>
              <w:ind w:left="612"/>
              <w:rPr>
                <w:rFonts w:ascii="Garamond" w:hAnsi="Garamond"/>
              </w:rPr>
            </w:pPr>
            <w:r>
              <w:rPr>
                <w:rFonts w:ascii="Garamond" w:hAnsi="Garamond"/>
              </w:rPr>
              <w:t>“</w:t>
            </w:r>
            <w:r w:rsidR="00D9061E" w:rsidRPr="00BE7ED3">
              <w:rPr>
                <w:rFonts w:ascii="Garamond" w:hAnsi="Garamond"/>
              </w:rPr>
              <w:t>Priority and Focus schools under ESEA Flexibility will have Appraisal, Intervention, and Assistance</w:t>
            </w:r>
            <w:r>
              <w:rPr>
                <w:rFonts w:ascii="Garamond" w:hAnsi="Garamond"/>
              </w:rPr>
              <w:t xml:space="preserve"> (AIA)</w:t>
            </w:r>
            <w:r w:rsidR="00D9061E" w:rsidRPr="00BE7ED3">
              <w:rPr>
                <w:rFonts w:ascii="Garamond" w:hAnsi="Garamond"/>
              </w:rPr>
              <w:t xml:space="preserve"> partners through ESUs and NDE in aligning their continuous improvement plans to identify benchmarks and strategies to best facilitate growth through the AQuESTT model</w:t>
            </w:r>
            <w:r>
              <w:rPr>
                <w:rFonts w:ascii="Garamond" w:hAnsi="Garamond"/>
              </w:rPr>
              <w:t>….</w:t>
            </w:r>
          </w:p>
          <w:p w:rsidR="00BE7ED3" w:rsidRPr="00BE7ED3" w:rsidRDefault="00BE7ED3" w:rsidP="00BE7ED3">
            <w:pPr>
              <w:pStyle w:val="ListParagraph"/>
              <w:widowControl w:val="0"/>
              <w:numPr>
                <w:ilvl w:val="0"/>
                <w:numId w:val="29"/>
              </w:numPr>
              <w:spacing w:after="120" w:line="240" w:lineRule="auto"/>
              <w:ind w:left="612"/>
              <w:rPr>
                <w:rFonts w:ascii="Garamond" w:hAnsi="Garamond"/>
              </w:rPr>
            </w:pPr>
            <w:r>
              <w:rPr>
                <w:rFonts w:ascii="Garamond" w:hAnsi="Garamond"/>
              </w:rPr>
              <w:t>“</w:t>
            </w:r>
            <w:r w:rsidRPr="00BE7ED3">
              <w:rPr>
                <w:rFonts w:ascii="Garamond" w:hAnsi="Garamond"/>
              </w:rPr>
              <w:t>Schools and districts will be annua</w:t>
            </w:r>
            <w:r>
              <w:rPr>
                <w:rFonts w:ascii="Garamond" w:hAnsi="Garamond"/>
              </w:rPr>
              <w:t>lly classified through AQuESTT….</w:t>
            </w:r>
          </w:p>
          <w:p w:rsidR="00BE7ED3" w:rsidRPr="00BE7ED3" w:rsidRDefault="00BE7ED3" w:rsidP="00BE7ED3">
            <w:pPr>
              <w:pStyle w:val="ListParagraph"/>
              <w:widowControl w:val="0"/>
              <w:numPr>
                <w:ilvl w:val="0"/>
                <w:numId w:val="29"/>
              </w:numPr>
              <w:spacing w:after="120" w:line="240" w:lineRule="auto"/>
              <w:ind w:left="612"/>
              <w:rPr>
                <w:rFonts w:ascii="Garamond" w:hAnsi="Garamond"/>
              </w:rPr>
            </w:pPr>
            <w:r>
              <w:rPr>
                <w:rFonts w:ascii="Garamond" w:hAnsi="Garamond"/>
                <w:szCs w:val="24"/>
              </w:rPr>
              <w:t>“</w:t>
            </w:r>
            <w:r w:rsidRPr="00BE7ED3">
              <w:rPr>
                <w:rFonts w:ascii="Garamond" w:hAnsi="Garamond"/>
                <w:szCs w:val="24"/>
              </w:rPr>
              <w:t xml:space="preserve">Nebraska has the infrastructure through its regional ESUs to provide the support </w:t>
            </w:r>
            <w:r>
              <w:rPr>
                <w:rFonts w:ascii="Garamond" w:hAnsi="Garamond"/>
                <w:szCs w:val="24"/>
              </w:rPr>
              <w:t>to local schools and districts…</w:t>
            </w:r>
          </w:p>
          <w:p w:rsidR="00BE7ED3" w:rsidRPr="00BE7ED3" w:rsidRDefault="00BE7ED3" w:rsidP="00BE7ED3">
            <w:pPr>
              <w:pStyle w:val="ListParagraph"/>
              <w:widowControl w:val="0"/>
              <w:numPr>
                <w:ilvl w:val="0"/>
                <w:numId w:val="29"/>
              </w:numPr>
              <w:spacing w:after="120" w:line="240" w:lineRule="auto"/>
              <w:ind w:left="612"/>
              <w:rPr>
                <w:rFonts w:ascii="Garamond" w:hAnsi="Garamond"/>
              </w:rPr>
            </w:pPr>
            <w:r>
              <w:rPr>
                <w:rFonts w:ascii="Garamond" w:hAnsi="Garamond"/>
                <w:szCs w:val="24"/>
              </w:rPr>
              <w:t>“</w:t>
            </w:r>
            <w:r w:rsidRPr="00BE7ED3">
              <w:rPr>
                <w:rFonts w:ascii="Garamond" w:hAnsi="Garamond"/>
                <w:szCs w:val="24"/>
              </w:rPr>
              <w:t xml:space="preserve">AQuESTT provides a more streamlined structure and focus for professional learning to support continuous improvement. AQuESTT’s </w:t>
            </w:r>
            <w:r w:rsidRPr="00BE7ED3">
              <w:rPr>
                <w:rFonts w:ascii="Garamond" w:hAnsi="Garamond"/>
                <w:color w:val="000000"/>
                <w:szCs w:val="24"/>
              </w:rPr>
              <w:t>broad theory of action utilizes strategies to provide increased support to lowest performing schools and greater freedom for innovation for excellent schools resulting in increased community and student engagement, growth in student performance, and collaboration across the system.</w:t>
            </w:r>
            <w:r>
              <w:rPr>
                <w:rFonts w:ascii="Garamond" w:hAnsi="Garamond"/>
                <w:color w:val="000000"/>
                <w:szCs w:val="24"/>
              </w:rPr>
              <w:t>”</w:t>
            </w:r>
            <w:r w:rsidR="00C52C44">
              <w:rPr>
                <w:rFonts w:ascii="Garamond" w:hAnsi="Garamond"/>
                <w:color w:val="000000"/>
                <w:szCs w:val="24"/>
              </w:rPr>
              <w:t xml:space="preserve">  (p.119-120)</w:t>
            </w:r>
          </w:p>
          <w:p w:rsidR="00D9061E" w:rsidRPr="00BE7ED3" w:rsidRDefault="00BE7ED3" w:rsidP="00BE7ED3">
            <w:pPr>
              <w:widowControl w:val="0"/>
              <w:spacing w:after="120"/>
              <w:ind w:left="252"/>
              <w:rPr>
                <w:rFonts w:ascii="Garamond" w:hAnsi="Garamond"/>
              </w:rPr>
            </w:pPr>
            <w:r>
              <w:rPr>
                <w:rFonts w:ascii="Garamond" w:hAnsi="Garamond"/>
                <w:color w:val="000000"/>
                <w:sz w:val="22"/>
              </w:rPr>
              <w:t>S</w:t>
            </w:r>
            <w:r w:rsidRPr="00BE7ED3">
              <w:rPr>
                <w:rFonts w:ascii="Garamond" w:hAnsi="Garamond"/>
                <w:color w:val="000000"/>
                <w:sz w:val="22"/>
              </w:rPr>
              <w:t xml:space="preserve">pecifics on these are </w:t>
            </w:r>
            <w:r>
              <w:rPr>
                <w:rFonts w:ascii="Garamond" w:hAnsi="Garamond"/>
                <w:color w:val="000000"/>
                <w:sz w:val="22"/>
              </w:rPr>
              <w:t xml:space="preserve">not </w:t>
            </w:r>
            <w:r w:rsidRPr="00BE7ED3">
              <w:rPr>
                <w:rFonts w:ascii="Garamond" w:hAnsi="Garamond"/>
                <w:color w:val="000000"/>
                <w:sz w:val="22"/>
              </w:rPr>
              <w:t xml:space="preserve">provided in the waiver </w:t>
            </w:r>
            <w:r w:rsidR="002A3179">
              <w:rPr>
                <w:rFonts w:ascii="Garamond" w:hAnsi="Garamond"/>
                <w:color w:val="000000"/>
                <w:sz w:val="22"/>
              </w:rPr>
              <w:t>request</w:t>
            </w:r>
            <w:r w:rsidRPr="00BE7ED3">
              <w:rPr>
                <w:rFonts w:ascii="Garamond" w:hAnsi="Garamond"/>
                <w:color w:val="000000"/>
                <w:sz w:val="22"/>
              </w:rPr>
              <w:t xml:space="preserve">, however. </w:t>
            </w:r>
          </w:p>
        </w:tc>
      </w:tr>
      <w:tr w:rsidR="00396C9D" w:rsidRPr="00BD75AB">
        <w:trPr>
          <w:cantSplit/>
          <w:trHeight w:val="2080"/>
        </w:trPr>
        <w:tc>
          <w:tcPr>
            <w:tcW w:w="2610" w:type="dxa"/>
            <w:vAlign w:val="center"/>
          </w:tcPr>
          <w:p w:rsidR="00396C9D" w:rsidRPr="00F75A5E" w:rsidRDefault="00396C9D" w:rsidP="000A7006">
            <w:pPr>
              <w:widowControl w:val="0"/>
              <w:jc w:val="center"/>
              <w:rPr>
                <w:rFonts w:ascii="Garamond" w:hAnsi="Garamond"/>
                <w:i/>
              </w:rPr>
            </w:pPr>
            <w:r w:rsidRPr="00F75A5E">
              <w:rPr>
                <w:rFonts w:ascii="Garamond" w:hAnsi="Garamond"/>
                <w:i/>
                <w:sz w:val="22"/>
                <w:szCs w:val="22"/>
              </w:rPr>
              <w:t>Weaknesses, issues, lack of clarity</w:t>
            </w:r>
          </w:p>
        </w:tc>
        <w:tc>
          <w:tcPr>
            <w:tcW w:w="9720" w:type="dxa"/>
          </w:tcPr>
          <w:p w:rsidR="00D9061E" w:rsidRPr="00BE7ED3" w:rsidRDefault="00E734BC">
            <w:pPr>
              <w:widowControl w:val="0"/>
              <w:spacing w:after="120"/>
              <w:ind w:left="259"/>
              <w:rPr>
                <w:rFonts w:ascii="Garamond" w:hAnsi="Garamond"/>
              </w:rPr>
            </w:pPr>
            <w:r w:rsidRPr="00BE7ED3">
              <w:rPr>
                <w:rFonts w:ascii="Garamond" w:hAnsi="Garamond"/>
                <w:sz w:val="22"/>
              </w:rPr>
              <w:t xml:space="preserve">It is difficult to determine from the state’s response that it has in place a system that can adequately support all of its schools and all of its students. Having committees and a regional education structure does not assure that these resources are </w:t>
            </w:r>
            <w:r w:rsidR="00BE7ED3" w:rsidRPr="00BE7ED3">
              <w:rPr>
                <w:rFonts w:ascii="Garamond" w:hAnsi="Garamond"/>
                <w:sz w:val="22"/>
              </w:rPr>
              <w:t xml:space="preserve">actually </w:t>
            </w:r>
            <w:r w:rsidRPr="00BE7ED3">
              <w:rPr>
                <w:rFonts w:ascii="Garamond" w:hAnsi="Garamond"/>
                <w:sz w:val="22"/>
              </w:rPr>
              <w:t>used</w:t>
            </w:r>
            <w:r w:rsidR="00BE7ED3" w:rsidRPr="00BE7ED3">
              <w:rPr>
                <w:rFonts w:ascii="Garamond" w:hAnsi="Garamond"/>
                <w:sz w:val="22"/>
              </w:rPr>
              <w:t>, used</w:t>
            </w:r>
            <w:r w:rsidRPr="00BE7ED3">
              <w:rPr>
                <w:rFonts w:ascii="Garamond" w:hAnsi="Garamond"/>
                <w:sz w:val="22"/>
              </w:rPr>
              <w:t xml:space="preserve"> wisely</w:t>
            </w:r>
            <w:r w:rsidR="00BE7ED3" w:rsidRPr="00BE7ED3">
              <w:rPr>
                <w:rFonts w:ascii="Garamond" w:hAnsi="Garamond"/>
                <w:sz w:val="22"/>
              </w:rPr>
              <w:t>,</w:t>
            </w:r>
            <w:r w:rsidRPr="00BE7ED3">
              <w:rPr>
                <w:rFonts w:ascii="Garamond" w:hAnsi="Garamond"/>
                <w:sz w:val="22"/>
              </w:rPr>
              <w:t xml:space="preserve"> or </w:t>
            </w:r>
            <w:r w:rsidR="00BE7ED3" w:rsidRPr="00BE7ED3">
              <w:rPr>
                <w:rFonts w:ascii="Garamond" w:hAnsi="Garamond"/>
                <w:sz w:val="22"/>
              </w:rPr>
              <w:t xml:space="preserve">used </w:t>
            </w:r>
            <w:r w:rsidRPr="00BE7ED3">
              <w:rPr>
                <w:rFonts w:ascii="Garamond" w:hAnsi="Garamond"/>
                <w:sz w:val="22"/>
              </w:rPr>
              <w:t xml:space="preserve">effectively. There is no mention of how the SEA will hold </w:t>
            </w:r>
            <w:r w:rsidR="00482F81" w:rsidRPr="00BE7ED3">
              <w:rPr>
                <w:rFonts w:ascii="Garamond" w:hAnsi="Garamond"/>
                <w:sz w:val="22"/>
              </w:rPr>
              <w:t>LEAs</w:t>
            </w:r>
            <w:r w:rsidRPr="00BE7ED3">
              <w:rPr>
                <w:rFonts w:ascii="Garamond" w:hAnsi="Garamond"/>
                <w:sz w:val="22"/>
              </w:rPr>
              <w:t xml:space="preserve"> accountable for improving school and student performance. </w:t>
            </w:r>
          </w:p>
        </w:tc>
      </w:tr>
      <w:tr w:rsidR="00396C9D" w:rsidRPr="00BD75AB">
        <w:trPr>
          <w:cantSplit/>
          <w:trHeight w:val="2080"/>
        </w:trPr>
        <w:tc>
          <w:tcPr>
            <w:tcW w:w="2610" w:type="dxa"/>
            <w:vAlign w:val="center"/>
          </w:tcPr>
          <w:p w:rsidR="00396C9D" w:rsidRPr="00F75A5E" w:rsidRDefault="00396C9D" w:rsidP="000A7006">
            <w:pPr>
              <w:widowControl w:val="0"/>
              <w:jc w:val="center"/>
              <w:rPr>
                <w:rFonts w:ascii="Garamond" w:hAnsi="Garamond"/>
                <w:i/>
              </w:rPr>
            </w:pPr>
            <w:r w:rsidRPr="00F75A5E">
              <w:rPr>
                <w:rFonts w:ascii="Garamond" w:hAnsi="Garamond"/>
                <w:i/>
                <w:sz w:val="22"/>
                <w:szCs w:val="22"/>
              </w:rPr>
              <w:t>Technical Assistance Suggestions</w:t>
            </w:r>
          </w:p>
        </w:tc>
        <w:tc>
          <w:tcPr>
            <w:tcW w:w="9720" w:type="dxa"/>
          </w:tcPr>
          <w:p w:rsidR="00D9061E" w:rsidRDefault="00E734BC">
            <w:pPr>
              <w:pStyle w:val="ListParagraph"/>
              <w:widowControl w:val="0"/>
              <w:spacing w:after="120" w:line="240" w:lineRule="auto"/>
              <w:ind w:left="259"/>
              <w:rPr>
                <w:rFonts w:ascii="Garamond" w:hAnsi="Garamond"/>
              </w:rPr>
            </w:pPr>
            <w:r>
              <w:rPr>
                <w:rFonts w:ascii="Garamond" w:hAnsi="Garamond"/>
              </w:rPr>
              <w:t xml:space="preserve">The state should provide a plan that specifically addresses how it will monitor and support the performance all schools for all of their students. The SEA should also provide a detailed description of how it will hold </w:t>
            </w:r>
            <w:r w:rsidR="00482F81" w:rsidRPr="00482F81">
              <w:rPr>
                <w:rFonts w:ascii="Garamond" w:hAnsi="Garamond"/>
              </w:rPr>
              <w:t>LEAs</w:t>
            </w:r>
            <w:r>
              <w:rPr>
                <w:rFonts w:ascii="Garamond" w:hAnsi="Garamond"/>
              </w:rPr>
              <w:t xml:space="preserve"> accountable for turning around Priority and Focus schools. </w:t>
            </w:r>
          </w:p>
        </w:tc>
      </w:tr>
    </w:tbl>
    <w:p w:rsidR="00396C9D" w:rsidRPr="00BD75AB" w:rsidRDefault="00396C9D" w:rsidP="000A7006">
      <w:pPr>
        <w:widowControl w:val="0"/>
        <w:rPr>
          <w:rFonts w:ascii="Garamond" w:hAnsi="Garamond"/>
          <w:sz w:val="22"/>
          <w:szCs w:val="22"/>
        </w:rPr>
      </w:pPr>
    </w:p>
    <w:p w:rsidR="00396C9D" w:rsidRPr="00BD75AB" w:rsidRDefault="00396C9D" w:rsidP="000A7006">
      <w:pPr>
        <w:pStyle w:val="Heading3"/>
      </w:pPr>
      <w:r w:rsidRPr="00BD75AB">
        <w:t>Principle 2 Overall Review</w:t>
      </w:r>
    </w:p>
    <w:p w:rsidR="00396C9D" w:rsidRPr="00BD75AB" w:rsidRDefault="00396C9D" w:rsidP="000A7006">
      <w:pPr>
        <w:widowControl w:val="0"/>
        <w:rPr>
          <w:rFonts w:ascii="Garamond" w:hAnsi="Garamond"/>
          <w:sz w:val="22"/>
          <w:szCs w:val="22"/>
        </w:rPr>
      </w:pPr>
    </w:p>
    <w:p w:rsidR="00396C9D" w:rsidRPr="00BD75AB" w:rsidRDefault="00396C9D" w:rsidP="000A7006">
      <w:pPr>
        <w:widowControl w:val="0"/>
        <w:rPr>
          <w:rFonts w:ascii="Garamond" w:hAnsi="Garamond"/>
          <w:sz w:val="22"/>
          <w:szCs w:val="22"/>
        </w:rPr>
      </w:pPr>
      <w:r w:rsidRPr="00BD75AB">
        <w:rPr>
          <w:rFonts w:ascii="Garamond" w:hAnsi="Garamond"/>
          <w:sz w:val="22"/>
          <w:szCs w:val="22"/>
        </w:rPr>
        <w:t xml:space="preserve">Is the SEA’s plan for developing and implementing a system of differentiated recognition, accountability, and support likely to improve student achievement, close achievement gaps, and improve the quality of instruction for students?  Do the components of the SEA’s plan fit together to create a coherent and comprehensive system that supports continuous improvement and is tailored to the needs of </w:t>
      </w:r>
      <w:r w:rsidR="007878DA">
        <w:rPr>
          <w:rFonts w:ascii="Garamond" w:hAnsi="Garamond"/>
          <w:sz w:val="22"/>
          <w:szCs w:val="22"/>
        </w:rPr>
        <w:t>N</w:t>
      </w:r>
      <w:r w:rsidR="00242E1D" w:rsidRPr="00BD75AB">
        <w:rPr>
          <w:rFonts w:ascii="Garamond" w:hAnsi="Garamond"/>
          <w:sz w:val="22"/>
          <w:szCs w:val="22"/>
        </w:rPr>
        <w:t>D</w:t>
      </w:r>
      <w:r w:rsidR="007878DA">
        <w:rPr>
          <w:rFonts w:ascii="Garamond" w:hAnsi="Garamond"/>
          <w:sz w:val="22"/>
          <w:szCs w:val="22"/>
        </w:rPr>
        <w:t>E</w:t>
      </w:r>
      <w:r w:rsidRPr="00BD75AB">
        <w:rPr>
          <w:rFonts w:ascii="Garamond" w:hAnsi="Garamond"/>
          <w:sz w:val="22"/>
          <w:szCs w:val="22"/>
        </w:rPr>
        <w:t>, its LEAs, its schools, and its students?  If not, what aspects are not addressed or need to be improved upon?</w:t>
      </w:r>
    </w:p>
    <w:p w:rsidR="00396C9D" w:rsidRPr="00BD75AB" w:rsidRDefault="00396C9D" w:rsidP="000A7006">
      <w:pPr>
        <w:widowControl w:val="0"/>
        <w:rPr>
          <w:rFonts w:ascii="Garamond" w:hAnsi="Garamond"/>
          <w:b/>
          <w:smallCaps/>
          <w:sz w:val="22"/>
          <w:szCs w:val="22"/>
        </w:rPr>
      </w:pPr>
    </w:p>
    <w:p w:rsidR="00396C9D" w:rsidRPr="00BD75AB" w:rsidRDefault="007878DA" w:rsidP="000A7006">
      <w:pPr>
        <w:widowControl w:val="0"/>
        <w:rPr>
          <w:rFonts w:ascii="Garamond" w:hAnsi="Garamond"/>
          <w:b/>
          <w:smallCaps/>
          <w:sz w:val="22"/>
          <w:szCs w:val="22"/>
        </w:rPr>
      </w:pPr>
      <w:r>
        <w:rPr>
          <w:rFonts w:ascii="Garamond" w:hAnsi="Garamond"/>
          <w:b/>
          <w:smallCaps/>
          <w:sz w:val="22"/>
          <w:szCs w:val="22"/>
        </w:rPr>
        <w:t>Principle 2 Overall Review</w:t>
      </w:r>
      <w:r w:rsidR="00396C9D" w:rsidRPr="00BD75AB">
        <w:rPr>
          <w:rFonts w:ascii="Garamond" w:hAnsi="Garamond"/>
          <w:b/>
          <w:smallCaps/>
          <w:sz w:val="22"/>
          <w:szCs w:val="22"/>
        </w:rPr>
        <w:t xml:space="preserve"> Response </w:t>
      </w:r>
    </w:p>
    <w:p w:rsidR="00396C9D" w:rsidRPr="00BD75AB" w:rsidRDefault="00396C9D" w:rsidP="000A7006">
      <w:pPr>
        <w:widowControl w:val="0"/>
        <w:rPr>
          <w:rFonts w:ascii="Garamond" w:hAnsi="Garamond"/>
          <w:i/>
          <w:sz w:val="22"/>
          <w:szCs w:val="22"/>
        </w:rPr>
      </w:pPr>
    </w:p>
    <w:tbl>
      <w:tblPr>
        <w:tblW w:w="129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890"/>
      </w:tblGrid>
      <w:tr w:rsidR="00396C9D" w:rsidRPr="00BD75AB">
        <w:trPr>
          <w:cantSplit/>
          <w:trHeight w:val="341"/>
          <w:tblHeader/>
        </w:trPr>
        <w:tc>
          <w:tcPr>
            <w:tcW w:w="207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Response Component</w:t>
            </w:r>
          </w:p>
        </w:tc>
        <w:tc>
          <w:tcPr>
            <w:tcW w:w="10890" w:type="dxa"/>
            <w:shd w:val="clear" w:color="auto" w:fill="DBE5F1"/>
            <w:vAlign w:val="center"/>
          </w:tcPr>
          <w:p w:rsidR="00396C9D" w:rsidRPr="00BD75AB" w:rsidRDefault="00396C9D" w:rsidP="000A7006">
            <w:pPr>
              <w:widowControl w:val="0"/>
              <w:jc w:val="center"/>
              <w:rPr>
                <w:rFonts w:ascii="Garamond" w:hAnsi="Garamond"/>
                <w:i/>
              </w:rPr>
            </w:pPr>
            <w:r w:rsidRPr="00BD75AB">
              <w:rPr>
                <w:rFonts w:ascii="Garamond" w:hAnsi="Garamond"/>
                <w:i/>
                <w:sz w:val="22"/>
                <w:szCs w:val="22"/>
              </w:rPr>
              <w:t>Peer Panel Response</w:t>
            </w:r>
          </w:p>
        </w:tc>
      </w:tr>
      <w:tr w:rsidR="003C69B4" w:rsidRPr="00BD75AB">
        <w:trPr>
          <w:cantSplit/>
          <w:trHeight w:val="1470"/>
        </w:trPr>
        <w:tc>
          <w:tcPr>
            <w:tcW w:w="2070" w:type="dxa"/>
            <w:vAlign w:val="center"/>
          </w:tcPr>
          <w:p w:rsidR="003C69B4" w:rsidRPr="00BD75AB" w:rsidRDefault="003C69B4" w:rsidP="000A7006">
            <w:pPr>
              <w:widowControl w:val="0"/>
              <w:jc w:val="center"/>
              <w:rPr>
                <w:rFonts w:ascii="Garamond" w:hAnsi="Garamond"/>
                <w:i/>
              </w:rPr>
            </w:pPr>
            <w:r w:rsidRPr="00BD75AB">
              <w:rPr>
                <w:rFonts w:ascii="Garamond" w:hAnsi="Garamond"/>
                <w:i/>
                <w:sz w:val="22"/>
                <w:szCs w:val="22"/>
              </w:rPr>
              <w:t>Rationale</w:t>
            </w:r>
          </w:p>
        </w:tc>
        <w:tc>
          <w:tcPr>
            <w:tcW w:w="10890" w:type="dxa"/>
          </w:tcPr>
          <w:p w:rsidR="00C52C44" w:rsidRDefault="00C52C44">
            <w:pPr>
              <w:pStyle w:val="ListParagraph"/>
              <w:widowControl w:val="0"/>
              <w:spacing w:after="120" w:line="240" w:lineRule="auto"/>
              <w:ind w:left="259"/>
              <w:rPr>
                <w:rFonts w:ascii="Garamond" w:hAnsi="Garamond"/>
              </w:rPr>
            </w:pPr>
            <w:r>
              <w:rPr>
                <w:rFonts w:ascii="Garamond" w:hAnsi="Garamond"/>
              </w:rPr>
              <w:t xml:space="preserve">Because the SEA provided only a generic description of its accountability system in several places in its </w:t>
            </w:r>
            <w:r w:rsidR="002A3179">
              <w:rPr>
                <w:rFonts w:ascii="Garamond" w:hAnsi="Garamond"/>
              </w:rPr>
              <w:t>request</w:t>
            </w:r>
            <w:r>
              <w:rPr>
                <w:rFonts w:ascii="Garamond" w:hAnsi="Garamond"/>
              </w:rPr>
              <w:t xml:space="preserve">, the SEA plan for developing and implementing a system of differentiated </w:t>
            </w:r>
            <w:r w:rsidRPr="00BD75AB">
              <w:rPr>
                <w:rFonts w:ascii="Garamond" w:hAnsi="Garamond"/>
              </w:rPr>
              <w:t xml:space="preserve">recognition, accountability, and support </w:t>
            </w:r>
            <w:r>
              <w:rPr>
                <w:rFonts w:ascii="Garamond" w:hAnsi="Garamond"/>
              </w:rPr>
              <w:t>is un</w:t>
            </w:r>
            <w:r w:rsidRPr="00BD75AB">
              <w:rPr>
                <w:rFonts w:ascii="Garamond" w:hAnsi="Garamond"/>
              </w:rPr>
              <w:t>likely to improve student achievement, close achievement gaps, and improve the quality of instruction for students</w:t>
            </w:r>
            <w:r>
              <w:rPr>
                <w:rFonts w:ascii="Garamond" w:hAnsi="Garamond"/>
              </w:rPr>
              <w:t xml:space="preserve">. And, it is difficult to determine if </w:t>
            </w:r>
            <w:r w:rsidRPr="00BD75AB">
              <w:rPr>
                <w:rFonts w:ascii="Garamond" w:hAnsi="Garamond"/>
              </w:rPr>
              <w:t>the SEA’s plan</w:t>
            </w:r>
            <w:r>
              <w:rPr>
                <w:rFonts w:ascii="Garamond" w:hAnsi="Garamond"/>
              </w:rPr>
              <w:t xml:space="preserve"> do</w:t>
            </w:r>
            <w:r w:rsidRPr="00BD75AB">
              <w:rPr>
                <w:rFonts w:ascii="Garamond" w:hAnsi="Garamond"/>
              </w:rPr>
              <w:t xml:space="preserve"> fit together to create a coherent and comprehensive system that supports continuous improvement and is tailored to the needs of </w:t>
            </w:r>
            <w:r>
              <w:rPr>
                <w:rFonts w:ascii="Garamond" w:hAnsi="Garamond"/>
              </w:rPr>
              <w:t>N</w:t>
            </w:r>
            <w:r w:rsidRPr="00BD75AB">
              <w:rPr>
                <w:rFonts w:ascii="Garamond" w:hAnsi="Garamond"/>
              </w:rPr>
              <w:t>D</w:t>
            </w:r>
            <w:r>
              <w:rPr>
                <w:rFonts w:ascii="Garamond" w:hAnsi="Garamond"/>
              </w:rPr>
              <w:t>E</w:t>
            </w:r>
            <w:r w:rsidRPr="00BD75AB">
              <w:rPr>
                <w:rFonts w:ascii="Garamond" w:hAnsi="Garamond"/>
              </w:rPr>
              <w:t>, its LEAs, its schools, and its students</w:t>
            </w:r>
            <w:r>
              <w:rPr>
                <w:rFonts w:ascii="Garamond" w:hAnsi="Garamond"/>
              </w:rPr>
              <w:t>.</w:t>
            </w:r>
          </w:p>
          <w:p w:rsidR="00D9061E" w:rsidRDefault="00C52C44" w:rsidP="002A3179">
            <w:pPr>
              <w:pStyle w:val="ListParagraph"/>
              <w:widowControl w:val="0"/>
              <w:spacing w:after="120" w:line="240" w:lineRule="auto"/>
              <w:ind w:left="259"/>
              <w:rPr>
                <w:rFonts w:ascii="Garamond" w:hAnsi="Garamond"/>
              </w:rPr>
            </w:pPr>
            <w:r>
              <w:rPr>
                <w:rFonts w:ascii="Garamond" w:hAnsi="Garamond"/>
              </w:rPr>
              <w:t>T</w:t>
            </w:r>
            <w:r w:rsidR="00732496">
              <w:rPr>
                <w:rFonts w:ascii="Garamond" w:hAnsi="Garamond"/>
              </w:rPr>
              <w:t xml:space="preserve">he state </w:t>
            </w:r>
            <w:r>
              <w:rPr>
                <w:rFonts w:ascii="Garamond" w:hAnsi="Garamond"/>
              </w:rPr>
              <w:t>should</w:t>
            </w:r>
            <w:r w:rsidR="00732496">
              <w:rPr>
                <w:rFonts w:ascii="Garamond" w:hAnsi="Garamond"/>
              </w:rPr>
              <w:t xml:space="preserve"> provide more information specific to schools other than Priority schools for its waiver </w:t>
            </w:r>
            <w:r w:rsidR="002A3179">
              <w:rPr>
                <w:rFonts w:ascii="Garamond" w:hAnsi="Garamond"/>
              </w:rPr>
              <w:t>request</w:t>
            </w:r>
            <w:r w:rsidR="00732496">
              <w:rPr>
                <w:rFonts w:ascii="Garamond" w:hAnsi="Garamond"/>
              </w:rPr>
              <w:t xml:space="preserve"> to be approved. Intervention types are described, but details about the actual intervention processes are missing. Exit criteria for Priority and Focus schools </w:t>
            </w:r>
            <w:r w:rsidR="002A3179">
              <w:rPr>
                <w:rFonts w:ascii="Garamond" w:hAnsi="Garamond"/>
              </w:rPr>
              <w:t xml:space="preserve">are </w:t>
            </w:r>
            <w:r w:rsidR="00732496">
              <w:rPr>
                <w:rFonts w:ascii="Garamond" w:hAnsi="Garamond"/>
              </w:rPr>
              <w:t xml:space="preserve">short-ranged, based on </w:t>
            </w:r>
            <w:r w:rsidR="00732496" w:rsidRPr="00C52C44">
              <w:rPr>
                <w:rFonts w:ascii="Garamond" w:hAnsi="Garamond"/>
                <w:u w:val="single"/>
              </w:rPr>
              <w:t>annual</w:t>
            </w:r>
            <w:r w:rsidR="00732496">
              <w:rPr>
                <w:rFonts w:ascii="Garamond" w:hAnsi="Garamond"/>
              </w:rPr>
              <w:t xml:space="preserve"> assessments, </w:t>
            </w:r>
            <w:r w:rsidR="002A3179">
              <w:rPr>
                <w:rFonts w:ascii="Garamond" w:hAnsi="Garamond"/>
              </w:rPr>
              <w:t>and will be unlikely to produce sustained change and improvement.</w:t>
            </w:r>
            <w:r w:rsidR="00732496">
              <w:rPr>
                <w:rFonts w:ascii="Garamond" w:hAnsi="Garamond"/>
              </w:rPr>
              <w:t xml:space="preserve"> </w:t>
            </w:r>
          </w:p>
        </w:tc>
      </w:tr>
      <w:tr w:rsidR="003C69B4" w:rsidRPr="00BD75AB">
        <w:trPr>
          <w:cantSplit/>
          <w:trHeight w:val="1470"/>
        </w:trPr>
        <w:tc>
          <w:tcPr>
            <w:tcW w:w="2070" w:type="dxa"/>
            <w:vAlign w:val="center"/>
          </w:tcPr>
          <w:p w:rsidR="003C69B4" w:rsidRPr="00BD75AB" w:rsidRDefault="003C69B4" w:rsidP="000A7006">
            <w:pPr>
              <w:widowControl w:val="0"/>
              <w:jc w:val="center"/>
              <w:rPr>
                <w:rFonts w:ascii="Garamond" w:hAnsi="Garamond"/>
                <w:i/>
              </w:rPr>
            </w:pPr>
            <w:r w:rsidRPr="00BD75AB">
              <w:rPr>
                <w:rFonts w:ascii="Garamond" w:hAnsi="Garamond"/>
                <w:i/>
                <w:sz w:val="22"/>
                <w:szCs w:val="22"/>
              </w:rPr>
              <w:t>Strengths</w:t>
            </w:r>
          </w:p>
        </w:tc>
        <w:tc>
          <w:tcPr>
            <w:tcW w:w="10890" w:type="dxa"/>
          </w:tcPr>
          <w:p w:rsidR="00D9061E" w:rsidRDefault="00732496">
            <w:pPr>
              <w:pStyle w:val="ListParagraph"/>
              <w:widowControl w:val="0"/>
              <w:spacing w:after="120" w:line="240" w:lineRule="auto"/>
              <w:ind w:left="259"/>
              <w:rPr>
                <w:rFonts w:ascii="Garamond" w:hAnsi="Garamond"/>
              </w:rPr>
            </w:pPr>
            <w:r>
              <w:rPr>
                <w:rFonts w:ascii="Garamond" w:hAnsi="Garamond"/>
              </w:rPr>
              <w:t>The interventions that may be offered to Priority and Focus schools seem to be based on research on effective school improvement practices. Thus, the potential basis for interventions seems to be strong.</w:t>
            </w:r>
          </w:p>
        </w:tc>
      </w:tr>
      <w:tr w:rsidR="003C69B4" w:rsidRPr="00BD75AB">
        <w:trPr>
          <w:cantSplit/>
          <w:trHeight w:val="1470"/>
        </w:trPr>
        <w:tc>
          <w:tcPr>
            <w:tcW w:w="2070" w:type="dxa"/>
            <w:vAlign w:val="center"/>
          </w:tcPr>
          <w:p w:rsidR="003C69B4" w:rsidRPr="00BD75AB" w:rsidRDefault="003C69B4" w:rsidP="000A7006">
            <w:pPr>
              <w:widowControl w:val="0"/>
              <w:jc w:val="center"/>
              <w:rPr>
                <w:rFonts w:ascii="Garamond" w:hAnsi="Garamond"/>
                <w:i/>
              </w:rPr>
            </w:pPr>
            <w:r w:rsidRPr="00BD75AB">
              <w:rPr>
                <w:rFonts w:ascii="Garamond" w:hAnsi="Garamond"/>
                <w:i/>
                <w:sz w:val="22"/>
                <w:szCs w:val="22"/>
              </w:rPr>
              <w:t>Weaknesses, issues, lack of clarity</w:t>
            </w:r>
          </w:p>
        </w:tc>
        <w:tc>
          <w:tcPr>
            <w:tcW w:w="10890" w:type="dxa"/>
          </w:tcPr>
          <w:p w:rsidR="00D9061E" w:rsidRDefault="00732496">
            <w:pPr>
              <w:pStyle w:val="ListParagraph"/>
              <w:widowControl w:val="0"/>
              <w:spacing w:after="120" w:line="240" w:lineRule="auto"/>
              <w:ind w:left="259"/>
              <w:rPr>
                <w:rFonts w:ascii="Garamond" w:hAnsi="Garamond"/>
              </w:rPr>
            </w:pPr>
            <w:r>
              <w:rPr>
                <w:rFonts w:ascii="Garamond" w:hAnsi="Garamond"/>
              </w:rPr>
              <w:t>The</w:t>
            </w:r>
            <w:r w:rsidR="002A3179">
              <w:rPr>
                <w:rFonts w:ascii="Garamond" w:hAnsi="Garamond"/>
              </w:rPr>
              <w:t xml:space="preserve"> SEA</w:t>
            </w:r>
            <w:r>
              <w:rPr>
                <w:rFonts w:ascii="Garamond" w:hAnsi="Garamond"/>
              </w:rPr>
              <w:t xml:space="preserve"> </w:t>
            </w:r>
            <w:r w:rsidR="002A3179">
              <w:rPr>
                <w:rFonts w:ascii="Garamond" w:hAnsi="Garamond"/>
              </w:rPr>
              <w:t>request</w:t>
            </w:r>
            <w:r>
              <w:rPr>
                <w:rFonts w:ascii="Garamond" w:hAnsi="Garamond"/>
              </w:rPr>
              <w:t xml:space="preserve"> </w:t>
            </w:r>
            <w:r w:rsidR="002A3179">
              <w:rPr>
                <w:rFonts w:ascii="Garamond" w:hAnsi="Garamond"/>
              </w:rPr>
              <w:t>does</w:t>
            </w:r>
            <w:r>
              <w:rPr>
                <w:rFonts w:ascii="Garamond" w:hAnsi="Garamond"/>
              </w:rPr>
              <w:t xml:space="preserve"> not specific</w:t>
            </w:r>
            <w:r w:rsidR="002A3179">
              <w:rPr>
                <w:rFonts w:ascii="Garamond" w:hAnsi="Garamond"/>
              </w:rPr>
              <w:t>ally address many of the elements listed in the USED accountability waiver</w:t>
            </w:r>
            <w:r>
              <w:rPr>
                <w:rFonts w:ascii="Garamond" w:hAnsi="Garamond"/>
              </w:rPr>
              <w:t xml:space="preserve"> application</w:t>
            </w:r>
            <w:r w:rsidR="002A3179">
              <w:rPr>
                <w:rFonts w:ascii="Garamond" w:hAnsi="Garamond"/>
              </w:rPr>
              <w:t>. Only generic responses are provided, which are repeated several timers. This results in a SEA</w:t>
            </w:r>
            <w:r>
              <w:rPr>
                <w:rFonts w:ascii="Garamond" w:hAnsi="Garamond"/>
              </w:rPr>
              <w:t xml:space="preserve"> </w:t>
            </w:r>
            <w:r w:rsidR="002A3179">
              <w:rPr>
                <w:rFonts w:ascii="Garamond" w:hAnsi="Garamond"/>
              </w:rPr>
              <w:t>response that</w:t>
            </w:r>
            <w:r>
              <w:rPr>
                <w:rFonts w:ascii="Garamond" w:hAnsi="Garamond"/>
              </w:rPr>
              <w:t xml:space="preserve"> is not detailed </w:t>
            </w:r>
            <w:r w:rsidR="002A3179">
              <w:rPr>
                <w:rFonts w:ascii="Garamond" w:hAnsi="Garamond"/>
              </w:rPr>
              <w:t xml:space="preserve">or </w:t>
            </w:r>
            <w:r>
              <w:rPr>
                <w:rFonts w:ascii="Garamond" w:hAnsi="Garamond"/>
              </w:rPr>
              <w:t>complete. The</w:t>
            </w:r>
            <w:r w:rsidR="002A3179">
              <w:rPr>
                <w:rFonts w:ascii="Garamond" w:hAnsi="Garamond"/>
              </w:rPr>
              <w:t xml:space="preserve"> SEA</w:t>
            </w:r>
            <w:r>
              <w:rPr>
                <w:rFonts w:ascii="Garamond" w:hAnsi="Garamond"/>
              </w:rPr>
              <w:t xml:space="preserve"> response should respond specifically to </w:t>
            </w:r>
            <w:r w:rsidRPr="002A3179">
              <w:rPr>
                <w:rFonts w:ascii="Garamond" w:hAnsi="Garamond"/>
                <w:u w:val="single"/>
              </w:rPr>
              <w:t>each</w:t>
            </w:r>
            <w:r>
              <w:rPr>
                <w:rFonts w:ascii="Garamond" w:hAnsi="Garamond"/>
              </w:rPr>
              <w:t xml:space="preserve"> section of the</w:t>
            </w:r>
            <w:r w:rsidR="002A3179">
              <w:rPr>
                <w:rFonts w:ascii="Garamond" w:hAnsi="Garamond"/>
              </w:rPr>
              <w:t xml:space="preserve"> USED waiver</w:t>
            </w:r>
            <w:r>
              <w:rPr>
                <w:rFonts w:ascii="Garamond" w:hAnsi="Garamond"/>
              </w:rPr>
              <w:t xml:space="preserve"> application, not </w:t>
            </w:r>
            <w:r w:rsidR="002A3179">
              <w:rPr>
                <w:rFonts w:ascii="Garamond" w:hAnsi="Garamond"/>
              </w:rPr>
              <w:t xml:space="preserve">simply </w:t>
            </w:r>
            <w:r>
              <w:rPr>
                <w:rFonts w:ascii="Garamond" w:hAnsi="Garamond"/>
              </w:rPr>
              <w:t>repeat the same generic text in one section after another.</w:t>
            </w:r>
          </w:p>
          <w:p w:rsidR="00D9061E" w:rsidRDefault="00732496">
            <w:pPr>
              <w:pStyle w:val="ListParagraph"/>
              <w:widowControl w:val="0"/>
              <w:spacing w:after="120" w:line="240" w:lineRule="auto"/>
              <w:ind w:left="259"/>
              <w:rPr>
                <w:rFonts w:ascii="Garamond" w:hAnsi="Garamond"/>
              </w:rPr>
            </w:pPr>
            <w:r>
              <w:rPr>
                <w:rFonts w:ascii="Garamond" w:hAnsi="Garamond"/>
              </w:rPr>
              <w:t xml:space="preserve">Much more information is necessary for how the variables listed on p. 40-42 are to be combined and used to create the accountability index, as well as what cut scores are used for the four levels of performance and how they were (or will be) established. In addition, the impact of the adjustments upwards and downwards in the accountability levels is not shown in terms of number of schools raised or lowered in the accountability system. </w:t>
            </w:r>
          </w:p>
        </w:tc>
      </w:tr>
      <w:tr w:rsidR="003C69B4" w:rsidRPr="00BD75AB">
        <w:trPr>
          <w:cantSplit/>
          <w:trHeight w:val="1470"/>
        </w:trPr>
        <w:tc>
          <w:tcPr>
            <w:tcW w:w="2070" w:type="dxa"/>
            <w:vAlign w:val="center"/>
          </w:tcPr>
          <w:p w:rsidR="003C69B4" w:rsidRPr="00BD75AB" w:rsidRDefault="003C69B4" w:rsidP="000A7006">
            <w:pPr>
              <w:widowControl w:val="0"/>
              <w:jc w:val="center"/>
              <w:rPr>
                <w:rFonts w:ascii="Garamond" w:hAnsi="Garamond"/>
                <w:i/>
              </w:rPr>
            </w:pPr>
            <w:r w:rsidRPr="00BD75AB">
              <w:rPr>
                <w:rFonts w:ascii="Garamond" w:hAnsi="Garamond"/>
                <w:i/>
                <w:sz w:val="22"/>
                <w:szCs w:val="22"/>
              </w:rPr>
              <w:lastRenderedPageBreak/>
              <w:t>Technical Assistance Suggestions</w:t>
            </w:r>
          </w:p>
        </w:tc>
        <w:tc>
          <w:tcPr>
            <w:tcW w:w="10890" w:type="dxa"/>
          </w:tcPr>
          <w:p w:rsidR="00D9061E" w:rsidRDefault="00732496">
            <w:pPr>
              <w:pStyle w:val="ListParagraph"/>
              <w:widowControl w:val="0"/>
              <w:spacing w:after="120" w:line="240" w:lineRule="auto"/>
              <w:ind w:left="259"/>
              <w:rPr>
                <w:rFonts w:ascii="Garamond" w:hAnsi="Garamond"/>
              </w:rPr>
            </w:pPr>
            <w:r>
              <w:rPr>
                <w:rFonts w:ascii="Garamond" w:hAnsi="Garamond"/>
              </w:rPr>
              <w:t xml:space="preserve">The SEA should revise its </w:t>
            </w:r>
            <w:r w:rsidR="002A3179">
              <w:rPr>
                <w:rFonts w:ascii="Garamond" w:hAnsi="Garamond"/>
              </w:rPr>
              <w:t>response</w:t>
            </w:r>
            <w:r>
              <w:rPr>
                <w:rFonts w:ascii="Garamond" w:hAnsi="Garamond"/>
              </w:rPr>
              <w:t xml:space="preserve"> to </w:t>
            </w:r>
            <w:r w:rsidR="002A3179">
              <w:rPr>
                <w:rFonts w:ascii="Garamond" w:hAnsi="Garamond"/>
              </w:rPr>
              <w:t>address</w:t>
            </w:r>
            <w:r>
              <w:rPr>
                <w:rFonts w:ascii="Garamond" w:hAnsi="Garamond"/>
              </w:rPr>
              <w:t xml:space="preserve"> specifically to each section of the </w:t>
            </w:r>
            <w:r w:rsidR="002A3179">
              <w:rPr>
                <w:rFonts w:ascii="Garamond" w:hAnsi="Garamond"/>
              </w:rPr>
              <w:t xml:space="preserve">USED waiver </w:t>
            </w:r>
            <w:r>
              <w:rPr>
                <w:rFonts w:ascii="Garamond" w:hAnsi="Garamond"/>
              </w:rPr>
              <w:t>application. It is unnecessary to repeat the same text about the accountability model, areas of intervention, and the AIA teams in multiple locations. Instead, customize the response to the questions posed in each section.</w:t>
            </w:r>
          </w:p>
        </w:tc>
      </w:tr>
    </w:tbl>
    <w:p w:rsidR="00396C9D" w:rsidRDefault="00396C9D" w:rsidP="00EE2EA5">
      <w:pPr>
        <w:widowControl w:val="0"/>
        <w:rPr>
          <w:rFonts w:ascii="Garamond" w:hAnsi="Garamond"/>
          <w:b/>
        </w:rPr>
      </w:pPr>
    </w:p>
    <w:p w:rsidR="00EE2EA5" w:rsidRPr="00BD75AB" w:rsidRDefault="00EE2EA5" w:rsidP="00EE2EA5">
      <w:pPr>
        <w:pStyle w:val="Heading2"/>
      </w:pPr>
      <w:r w:rsidRPr="00BD75AB">
        <w:t>Principle 3: Supporting Effective Instruction and Leadership</w:t>
      </w:r>
    </w:p>
    <w:p w:rsidR="00EE2EA5" w:rsidRPr="00BD75AB" w:rsidRDefault="00EE2EA5" w:rsidP="00EE2EA5">
      <w:pPr>
        <w:widowControl w:val="0"/>
        <w:rPr>
          <w:rFonts w:ascii="Garamond" w:hAnsi="Garamond"/>
          <w:sz w:val="22"/>
          <w:szCs w:val="22"/>
        </w:rPr>
      </w:pPr>
    </w:p>
    <w:p w:rsidR="00EE2EA5" w:rsidRPr="00BD75AB" w:rsidRDefault="00EE2EA5" w:rsidP="00EE2EA5">
      <w:pPr>
        <w:pStyle w:val="Heading3"/>
      </w:pPr>
      <w:r w:rsidRPr="00BD75AB">
        <w:t>3.A   Develop  and Adopt Guidelines for Local Teacher and Principal Evaluation and Support Systems</w:t>
      </w:r>
    </w:p>
    <w:p w:rsidR="00EE2EA5" w:rsidRPr="00BD75AB" w:rsidRDefault="00EE2EA5" w:rsidP="00EE2EA5">
      <w:pPr>
        <w:pStyle w:val="ListParagraph"/>
        <w:widowControl w:val="0"/>
        <w:spacing w:after="0" w:line="240" w:lineRule="auto"/>
        <w:ind w:hanging="720"/>
        <w:rPr>
          <w:rFonts w:ascii="Garamond" w:hAnsi="Garamond"/>
        </w:rPr>
      </w:pPr>
    </w:p>
    <w:p w:rsidR="00EE2EA5" w:rsidRPr="00BD75AB" w:rsidRDefault="00EE2EA5" w:rsidP="00EE2EA5">
      <w:pPr>
        <w:widowControl w:val="0"/>
        <w:ind w:left="720" w:hanging="720"/>
        <w:rPr>
          <w:rFonts w:ascii="Garamond" w:hAnsi="Garamond"/>
          <w:sz w:val="22"/>
          <w:szCs w:val="22"/>
        </w:rPr>
      </w:pPr>
      <w:r w:rsidRPr="00BD75AB">
        <w:rPr>
          <w:rFonts w:ascii="Garamond" w:hAnsi="Garamond"/>
          <w:b/>
          <w:sz w:val="22"/>
          <w:szCs w:val="22"/>
        </w:rPr>
        <w:t>3.A.i</w:t>
      </w:r>
      <w:r w:rsidRPr="00BD75AB">
        <w:rPr>
          <w:rFonts w:ascii="Garamond" w:hAnsi="Garamond"/>
          <w:b/>
          <w:sz w:val="22"/>
          <w:szCs w:val="22"/>
        </w:rPr>
        <w:tab/>
      </w:r>
      <w:r w:rsidRPr="00BD75AB">
        <w:rPr>
          <w:rFonts w:ascii="Garamond" w:hAnsi="Garamond"/>
          <w:sz w:val="22"/>
          <w:szCs w:val="22"/>
        </w:rPr>
        <w:t>Has the SEA developed and adopted guidelines consistent with Principle 3 through one of the two options below?</w:t>
      </w:r>
    </w:p>
    <w:p w:rsidR="00EE2EA5" w:rsidRPr="00BD75AB" w:rsidRDefault="00EE2EA5" w:rsidP="00EE2EA5">
      <w:pPr>
        <w:widowControl w:val="0"/>
        <w:ind w:left="720" w:hanging="720"/>
        <w:rPr>
          <w:rFonts w:ascii="Garamond" w:hAnsi="Garamond"/>
          <w:sz w:val="22"/>
          <w:szCs w:val="22"/>
          <w:u w:val="single"/>
        </w:rPr>
      </w:pPr>
    </w:p>
    <w:p w:rsidR="00EE2EA5" w:rsidRPr="00BD75AB" w:rsidRDefault="00EE2EA5" w:rsidP="00EE2EA5">
      <w:pPr>
        <w:pStyle w:val="ListParagraph"/>
        <w:widowControl w:val="0"/>
        <w:numPr>
          <w:ilvl w:val="0"/>
          <w:numId w:val="26"/>
        </w:numPr>
        <w:spacing w:after="120"/>
        <w:rPr>
          <w:rFonts w:ascii="Garamond" w:hAnsi="Garamond"/>
        </w:rPr>
      </w:pPr>
      <w:r w:rsidRPr="00BD75AB">
        <w:rPr>
          <w:rFonts w:ascii="Garamond" w:hAnsi="Garamond"/>
          <w:u w:val="single"/>
        </w:rPr>
        <w:t xml:space="preserve">If the SEA selected </w:t>
      </w:r>
      <w:r w:rsidRPr="00BD75AB">
        <w:rPr>
          <w:rFonts w:ascii="Garamond" w:hAnsi="Garamond"/>
          <w:b/>
          <w:u w:val="single"/>
        </w:rPr>
        <w:t>Option A</w:t>
      </w:r>
      <w:r w:rsidRPr="00BD75AB">
        <w:rPr>
          <w:rFonts w:ascii="Garamond" w:hAnsi="Garamond"/>
        </w:rPr>
        <w:t>:</w:t>
      </w:r>
    </w:p>
    <w:p w:rsidR="00EE2EA5" w:rsidRPr="00BD75AB" w:rsidRDefault="00EE2EA5" w:rsidP="00EE2EA5">
      <w:pPr>
        <w:widowControl w:val="0"/>
        <w:ind w:left="720"/>
        <w:rPr>
          <w:rFonts w:ascii="Garamond" w:hAnsi="Garamond"/>
          <w:sz w:val="22"/>
          <w:szCs w:val="22"/>
        </w:rPr>
      </w:pPr>
      <w:r w:rsidRPr="00BD75AB">
        <w:rPr>
          <w:rFonts w:ascii="Garamond" w:hAnsi="Garamond"/>
          <w:sz w:val="22"/>
          <w:szCs w:val="22"/>
        </w:rPr>
        <w:t>If the SEA has not already developed and adopted all of the guidelines consistent with Principle 3:</w:t>
      </w:r>
    </w:p>
    <w:p w:rsidR="00EE2EA5" w:rsidRPr="00BD75AB" w:rsidRDefault="00EE2EA5" w:rsidP="00EE2EA5">
      <w:pPr>
        <w:widowControl w:val="0"/>
        <w:ind w:left="720" w:hanging="720"/>
        <w:rPr>
          <w:rFonts w:ascii="Garamond" w:hAnsi="Garamond"/>
          <w:b/>
          <w:sz w:val="22"/>
          <w:szCs w:val="22"/>
        </w:rPr>
      </w:pPr>
    </w:p>
    <w:p w:rsidR="00EE2EA5" w:rsidRPr="00BD75AB" w:rsidRDefault="00EE2EA5" w:rsidP="00EE2EA5">
      <w:pPr>
        <w:pStyle w:val="ListParagraph"/>
        <w:widowControl w:val="0"/>
        <w:numPr>
          <w:ilvl w:val="0"/>
          <w:numId w:val="7"/>
        </w:numPr>
        <w:spacing w:after="0" w:line="240" w:lineRule="auto"/>
        <w:ind w:left="1440"/>
      </w:pPr>
      <w:r w:rsidRPr="00BD75AB">
        <w:rPr>
          <w:rFonts w:ascii="Garamond" w:hAnsi="Garamond"/>
        </w:rPr>
        <w:t>Is the SEA’s plan for developing and adopting guidelines for local teacher and principal evaluation and support systems likely to result in successful adoption of those guidelines</w:t>
      </w:r>
      <w:r>
        <w:rPr>
          <w:rFonts w:ascii="Garamond" w:hAnsi="Garamond"/>
        </w:rPr>
        <w:t>.</w:t>
      </w:r>
      <w:r w:rsidRPr="00BD75AB">
        <w:rPr>
          <w:rFonts w:ascii="Garamond" w:hAnsi="Garamond"/>
        </w:rPr>
        <w:t xml:space="preserve"> </w:t>
      </w:r>
      <w:r w:rsidRPr="00BD75AB">
        <w:t xml:space="preserve">3.A.i, Option A.i Panel Response </w:t>
      </w:r>
    </w:p>
    <w:p w:rsidR="00EE2EA5" w:rsidRPr="00BD75AB" w:rsidRDefault="00EE2EA5" w:rsidP="00EE2EA5">
      <w:pPr>
        <w:widowControl w:val="0"/>
        <w:ind w:left="450" w:firstLine="270"/>
        <w:rPr>
          <w:rFonts w:ascii="Garamond" w:hAnsi="Garamond"/>
          <w:i/>
          <w:sz w:val="22"/>
          <w:szCs w:val="22"/>
        </w:rPr>
      </w:pPr>
      <w:r>
        <w:rPr>
          <w:rFonts w:ascii="Garamond" w:hAnsi="Garamond"/>
          <w:i/>
          <w:sz w:val="22"/>
          <w:szCs w:val="22"/>
        </w:rPr>
        <w:fldChar w:fldCharType="begin">
          <w:ffData>
            <w:name w:val=""/>
            <w:enabled w:val="0"/>
            <w:calcOnExit w:val="0"/>
            <w:statusText w:type="text" w:val="check box checked"/>
            <w:checkBox>
              <w:sizeAuto/>
              <w:default w:val="1"/>
            </w:checkBox>
          </w:ffData>
        </w:fldChar>
      </w:r>
      <w:r>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Pr>
          <w:rFonts w:ascii="Garamond" w:hAnsi="Garamond"/>
          <w:i/>
          <w:sz w:val="22"/>
          <w:szCs w:val="22"/>
        </w:rPr>
        <w:fldChar w:fldCharType="end"/>
      </w:r>
      <w:r w:rsidRPr="00BD75AB">
        <w:rPr>
          <w:rFonts w:ascii="Garamond" w:hAnsi="Garamond"/>
          <w:i/>
          <w:sz w:val="22"/>
          <w:szCs w:val="22"/>
        </w:rPr>
        <w:t xml:space="preserve"> Not applicable because the SEA selected 3.A, Option B</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t>Tally of Peer Responses: X Yes, X No</w:t>
      </w:r>
    </w:p>
    <w:tbl>
      <w:tblPr>
        <w:tblW w:w="124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9360"/>
      </w:tblGrid>
      <w:tr w:rsidR="00EE2EA5" w:rsidRPr="00BD75AB" w:rsidTr="00F92362">
        <w:trPr>
          <w:cantSplit/>
          <w:trHeight w:val="341"/>
          <w:tblHeader/>
        </w:trPr>
        <w:tc>
          <w:tcPr>
            <w:tcW w:w="306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936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267"/>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Rationale</w:t>
            </w:r>
          </w:p>
        </w:tc>
        <w:tc>
          <w:tcPr>
            <w:tcW w:w="9360" w:type="dxa"/>
          </w:tcPr>
          <w:p w:rsidR="00EE2EA5" w:rsidRPr="00BD75AB" w:rsidRDefault="00EE2EA5" w:rsidP="00F92362">
            <w:pPr>
              <w:widowControl w:val="0"/>
              <w:rPr>
                <w:rFonts w:ascii="Garamond" w:hAnsi="Garamond"/>
                <w:sz w:val="22"/>
                <w:szCs w:val="22"/>
              </w:rPr>
            </w:pPr>
          </w:p>
        </w:tc>
      </w:tr>
      <w:tr w:rsidR="00EE2EA5" w:rsidRPr="00BD75AB" w:rsidTr="00F92362">
        <w:trPr>
          <w:cantSplit/>
          <w:trHeight w:val="266"/>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 xml:space="preserve">Strengths </w:t>
            </w:r>
          </w:p>
        </w:tc>
        <w:tc>
          <w:tcPr>
            <w:tcW w:w="9360" w:type="dxa"/>
          </w:tcPr>
          <w:p w:rsidR="00EE2EA5" w:rsidRPr="00BD75AB" w:rsidRDefault="00EE2EA5" w:rsidP="00F92362">
            <w:pPr>
              <w:widowControl w:val="0"/>
              <w:rPr>
                <w:rFonts w:ascii="Garamond" w:hAnsi="Garamond"/>
                <w:sz w:val="22"/>
                <w:szCs w:val="22"/>
              </w:rPr>
            </w:pPr>
          </w:p>
        </w:tc>
      </w:tr>
      <w:tr w:rsidR="00EE2EA5" w:rsidRPr="00BD75AB" w:rsidTr="00F92362">
        <w:trPr>
          <w:cantSplit/>
          <w:trHeight w:val="266"/>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Weaknesses, issues, lack of clarity</w:t>
            </w:r>
          </w:p>
        </w:tc>
        <w:tc>
          <w:tcPr>
            <w:tcW w:w="9360" w:type="dxa"/>
          </w:tcPr>
          <w:p w:rsidR="00EE2EA5" w:rsidRPr="00BD75AB" w:rsidRDefault="00EE2EA5" w:rsidP="00F92362">
            <w:pPr>
              <w:widowControl w:val="0"/>
              <w:rPr>
                <w:rFonts w:ascii="Garamond" w:hAnsi="Garamond"/>
                <w:sz w:val="22"/>
                <w:szCs w:val="22"/>
              </w:rPr>
            </w:pPr>
          </w:p>
        </w:tc>
      </w:tr>
      <w:tr w:rsidR="00EE2EA5" w:rsidRPr="00BD75AB" w:rsidTr="00F92362">
        <w:trPr>
          <w:cantSplit/>
          <w:trHeight w:val="266"/>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 xml:space="preserve">Technical Assistance Suggestions </w:t>
            </w:r>
          </w:p>
        </w:tc>
        <w:tc>
          <w:tcPr>
            <w:tcW w:w="9360" w:type="dxa"/>
          </w:tcPr>
          <w:p w:rsidR="00EE2EA5" w:rsidRPr="00BD75AB" w:rsidRDefault="00EE2EA5" w:rsidP="00F92362">
            <w:pPr>
              <w:widowControl w:val="0"/>
              <w:rPr>
                <w:rFonts w:ascii="Garamond" w:hAnsi="Garamond"/>
                <w:sz w:val="22"/>
                <w:szCs w:val="22"/>
              </w:rPr>
            </w:pPr>
          </w:p>
        </w:tc>
      </w:tr>
    </w:tbl>
    <w:p w:rsidR="00EE2EA5" w:rsidRPr="00BD75AB" w:rsidRDefault="00EE2EA5" w:rsidP="00EE2EA5">
      <w:pPr>
        <w:widowControl w:val="0"/>
        <w:rPr>
          <w:rFonts w:ascii="Garamond" w:hAnsi="Garamond"/>
          <w:sz w:val="22"/>
          <w:szCs w:val="22"/>
        </w:rPr>
      </w:pPr>
    </w:p>
    <w:p w:rsidR="00EE2EA5" w:rsidRPr="00BD75AB" w:rsidRDefault="00EE2EA5" w:rsidP="00EE2EA5">
      <w:pPr>
        <w:pStyle w:val="ListParagraph"/>
        <w:widowControl w:val="0"/>
        <w:numPr>
          <w:ilvl w:val="0"/>
          <w:numId w:val="7"/>
        </w:numPr>
        <w:spacing w:after="0" w:line="240" w:lineRule="auto"/>
        <w:ind w:left="1440"/>
        <w:rPr>
          <w:rFonts w:ascii="Garamond" w:hAnsi="Garamond"/>
        </w:rPr>
      </w:pPr>
      <w:r w:rsidRPr="00BD75AB">
        <w:rPr>
          <w:rFonts w:ascii="Garamond" w:hAnsi="Garamond"/>
        </w:rPr>
        <w:t>Does the SEA’s plan include sufficient involvement of teachers and principals in the development of these guidelines?</w:t>
      </w:r>
    </w:p>
    <w:p w:rsidR="00EE2EA5" w:rsidRPr="00BD75AB" w:rsidRDefault="00EE2EA5" w:rsidP="00EE2EA5">
      <w:pPr>
        <w:widowControl w:val="0"/>
        <w:rPr>
          <w:rFonts w:ascii="Garamond" w:hAnsi="Garamond"/>
          <w:sz w:val="22"/>
          <w:szCs w:val="22"/>
        </w:rPr>
      </w:pPr>
    </w:p>
    <w:p w:rsidR="00EE2EA5" w:rsidRPr="00BD75AB" w:rsidRDefault="00EE2EA5" w:rsidP="00EE2EA5">
      <w:pPr>
        <w:pStyle w:val="Heading4"/>
        <w:rPr>
          <w:sz w:val="22"/>
          <w:szCs w:val="22"/>
        </w:rPr>
      </w:pPr>
      <w:r w:rsidRPr="00BD75AB">
        <w:rPr>
          <w:sz w:val="22"/>
          <w:szCs w:val="22"/>
        </w:rPr>
        <w:t xml:space="preserve">3.A.i, Option A.ii Response </w:t>
      </w:r>
    </w:p>
    <w:p w:rsidR="00EE2EA5" w:rsidRPr="00BD75AB" w:rsidRDefault="00EE2EA5" w:rsidP="00EE2EA5">
      <w:pPr>
        <w:widowControl w:val="0"/>
        <w:ind w:left="450" w:firstLine="270"/>
        <w:rPr>
          <w:rFonts w:ascii="Garamond" w:hAnsi="Garamond"/>
          <w:i/>
          <w:sz w:val="22"/>
          <w:szCs w:val="22"/>
        </w:rPr>
      </w:pPr>
      <w:r>
        <w:rPr>
          <w:rFonts w:ascii="Garamond" w:hAnsi="Garamond"/>
          <w:i/>
          <w:sz w:val="22"/>
          <w:szCs w:val="22"/>
        </w:rPr>
        <w:fldChar w:fldCharType="begin">
          <w:ffData>
            <w:name w:val=""/>
            <w:enabled/>
            <w:calcOnExit w:val="0"/>
            <w:statusText w:type="text" w:val="check box checked"/>
            <w:checkBox>
              <w:sizeAuto/>
              <w:default w:val="1"/>
            </w:checkBox>
          </w:ffData>
        </w:fldChar>
      </w:r>
      <w:r>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Pr>
          <w:rFonts w:ascii="Garamond" w:hAnsi="Garamond"/>
          <w:i/>
          <w:sz w:val="22"/>
          <w:szCs w:val="22"/>
        </w:rPr>
        <w:fldChar w:fldCharType="end"/>
      </w:r>
      <w:r w:rsidRPr="00BD75AB">
        <w:rPr>
          <w:rFonts w:ascii="Garamond" w:hAnsi="Garamond"/>
          <w:i/>
          <w:sz w:val="22"/>
          <w:szCs w:val="22"/>
        </w:rPr>
        <w:t xml:space="preserve"> Not applicable because the SEA selected 3.A, Option B</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t>Tally of Peer Responses: X Yes, X No</w:t>
      </w:r>
    </w:p>
    <w:tbl>
      <w:tblPr>
        <w:tblW w:w="124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60"/>
        <w:gridCol w:w="9360"/>
      </w:tblGrid>
      <w:tr w:rsidR="00EE2EA5" w:rsidRPr="00BD75AB" w:rsidTr="00F92362">
        <w:trPr>
          <w:cantSplit/>
          <w:trHeight w:val="341"/>
          <w:tblHeader/>
        </w:trPr>
        <w:tc>
          <w:tcPr>
            <w:tcW w:w="306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936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267"/>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lastRenderedPageBreak/>
              <w:t>Rationale</w:t>
            </w:r>
          </w:p>
        </w:tc>
        <w:tc>
          <w:tcPr>
            <w:tcW w:w="9360" w:type="dxa"/>
          </w:tcPr>
          <w:p w:rsidR="00EE2EA5" w:rsidRPr="00BD75AB" w:rsidRDefault="00EE2EA5" w:rsidP="00F92362">
            <w:pPr>
              <w:widowControl w:val="0"/>
              <w:rPr>
                <w:rFonts w:ascii="Garamond" w:hAnsi="Garamond"/>
                <w:sz w:val="22"/>
                <w:szCs w:val="22"/>
              </w:rPr>
            </w:pPr>
          </w:p>
        </w:tc>
      </w:tr>
      <w:tr w:rsidR="00EE2EA5" w:rsidRPr="00BD75AB" w:rsidTr="00F92362">
        <w:trPr>
          <w:cantSplit/>
          <w:trHeight w:val="266"/>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 xml:space="preserve">Strengths </w:t>
            </w:r>
          </w:p>
        </w:tc>
        <w:tc>
          <w:tcPr>
            <w:tcW w:w="9360" w:type="dxa"/>
          </w:tcPr>
          <w:p w:rsidR="00EE2EA5" w:rsidRPr="00BD75AB" w:rsidRDefault="00EE2EA5" w:rsidP="00F92362">
            <w:pPr>
              <w:widowControl w:val="0"/>
              <w:rPr>
                <w:rFonts w:ascii="Garamond" w:hAnsi="Garamond"/>
                <w:sz w:val="22"/>
                <w:szCs w:val="22"/>
              </w:rPr>
            </w:pPr>
          </w:p>
        </w:tc>
      </w:tr>
      <w:tr w:rsidR="00EE2EA5" w:rsidRPr="00BD75AB" w:rsidTr="00F92362">
        <w:trPr>
          <w:cantSplit/>
          <w:trHeight w:val="266"/>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Weaknesses, issues, lack of clarity</w:t>
            </w:r>
          </w:p>
        </w:tc>
        <w:tc>
          <w:tcPr>
            <w:tcW w:w="9360" w:type="dxa"/>
          </w:tcPr>
          <w:p w:rsidR="00EE2EA5" w:rsidRPr="00BD75AB" w:rsidRDefault="00EE2EA5" w:rsidP="00F92362">
            <w:pPr>
              <w:widowControl w:val="0"/>
              <w:rPr>
                <w:rFonts w:ascii="Garamond" w:hAnsi="Garamond"/>
                <w:sz w:val="22"/>
                <w:szCs w:val="22"/>
              </w:rPr>
            </w:pPr>
          </w:p>
        </w:tc>
      </w:tr>
      <w:tr w:rsidR="00EE2EA5" w:rsidRPr="00BD75AB" w:rsidTr="00F92362">
        <w:trPr>
          <w:cantSplit/>
          <w:trHeight w:val="266"/>
          <w:tblHeader/>
        </w:trPr>
        <w:tc>
          <w:tcPr>
            <w:tcW w:w="3060" w:type="dxa"/>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 xml:space="preserve">Technical Assistance Suggestions </w:t>
            </w:r>
          </w:p>
        </w:tc>
        <w:tc>
          <w:tcPr>
            <w:tcW w:w="9360" w:type="dxa"/>
          </w:tcPr>
          <w:p w:rsidR="00EE2EA5" w:rsidRPr="00BD75AB" w:rsidRDefault="00EE2EA5" w:rsidP="00F92362">
            <w:pPr>
              <w:widowControl w:val="0"/>
              <w:rPr>
                <w:rFonts w:ascii="Garamond" w:hAnsi="Garamond"/>
                <w:sz w:val="22"/>
                <w:szCs w:val="22"/>
              </w:rPr>
            </w:pPr>
          </w:p>
        </w:tc>
      </w:tr>
    </w:tbl>
    <w:p w:rsidR="00EE2EA5" w:rsidRPr="00BD75AB" w:rsidRDefault="00EE2EA5" w:rsidP="00EE2EA5">
      <w:pPr>
        <w:widowControl w:val="0"/>
        <w:ind w:firstLine="720"/>
        <w:rPr>
          <w:rFonts w:ascii="Garamond" w:hAnsi="Garamond"/>
          <w:i/>
          <w:sz w:val="22"/>
          <w:szCs w:val="22"/>
          <w:u w:val="single"/>
        </w:rPr>
      </w:pPr>
    </w:p>
    <w:p w:rsidR="00EE2EA5" w:rsidRPr="00BD75AB" w:rsidRDefault="00EE2EA5" w:rsidP="00EE2EA5">
      <w:pPr>
        <w:pStyle w:val="ListParagraph"/>
        <w:widowControl w:val="0"/>
        <w:numPr>
          <w:ilvl w:val="0"/>
          <w:numId w:val="7"/>
        </w:numPr>
        <w:spacing w:after="0" w:line="240" w:lineRule="auto"/>
        <w:ind w:left="1440"/>
        <w:rPr>
          <w:rFonts w:ascii="Garamond" w:hAnsi="Garamond"/>
          <w:i/>
          <w:u w:val="single"/>
        </w:rPr>
      </w:pPr>
      <w:r w:rsidRPr="00BD75AB">
        <w:rPr>
          <w:rFonts w:ascii="Garamond" w:hAnsi="Garamond"/>
          <w:i/>
          <w:u w:val="single"/>
        </w:rPr>
        <w:t>Note to Peers: Staff will review iii.</w:t>
      </w:r>
    </w:p>
    <w:p w:rsidR="00EE2EA5" w:rsidRPr="00BD75AB" w:rsidRDefault="00EE2EA5" w:rsidP="00EE2EA5">
      <w:pPr>
        <w:widowControl w:val="0"/>
        <w:ind w:firstLine="720"/>
        <w:rPr>
          <w:rFonts w:ascii="Garamond" w:hAnsi="Garamond"/>
          <w:sz w:val="22"/>
          <w:szCs w:val="22"/>
          <w:u w:val="single"/>
        </w:rPr>
      </w:pPr>
    </w:p>
    <w:p w:rsidR="00EE2EA5" w:rsidRPr="00BD75AB" w:rsidRDefault="00EE2EA5" w:rsidP="00EE2EA5">
      <w:pPr>
        <w:widowControl w:val="0"/>
        <w:ind w:firstLine="720"/>
        <w:rPr>
          <w:rFonts w:ascii="Garamond" w:hAnsi="Garamond"/>
          <w:sz w:val="22"/>
          <w:szCs w:val="22"/>
        </w:rPr>
      </w:pPr>
      <w:r w:rsidRPr="00BD75AB">
        <w:rPr>
          <w:rFonts w:ascii="Garamond" w:hAnsi="Garamond"/>
          <w:sz w:val="22"/>
          <w:szCs w:val="22"/>
          <w:u w:val="single"/>
        </w:rPr>
        <w:t xml:space="preserve">If the SEA selected </w:t>
      </w:r>
      <w:r w:rsidRPr="00BD75AB">
        <w:rPr>
          <w:rFonts w:ascii="Garamond" w:hAnsi="Garamond"/>
          <w:b/>
          <w:sz w:val="22"/>
          <w:szCs w:val="22"/>
          <w:u w:val="single"/>
        </w:rPr>
        <w:t>Option B</w:t>
      </w:r>
      <w:r w:rsidRPr="00BD75AB">
        <w:rPr>
          <w:rFonts w:ascii="Garamond" w:hAnsi="Garamond"/>
          <w:sz w:val="22"/>
          <w:szCs w:val="22"/>
        </w:rPr>
        <w:t>:</w:t>
      </w:r>
    </w:p>
    <w:p w:rsidR="00EE2EA5" w:rsidRPr="00BD75AB" w:rsidRDefault="00EE2EA5" w:rsidP="00EE2EA5">
      <w:pPr>
        <w:widowControl w:val="0"/>
        <w:ind w:firstLine="720"/>
        <w:rPr>
          <w:rFonts w:ascii="Garamond" w:hAnsi="Garamond"/>
          <w:sz w:val="22"/>
          <w:szCs w:val="22"/>
        </w:rPr>
      </w:pPr>
      <w:r w:rsidRPr="00BD75AB">
        <w:rPr>
          <w:rFonts w:ascii="Garamond" w:hAnsi="Garamond"/>
          <w:sz w:val="22"/>
          <w:szCs w:val="22"/>
        </w:rPr>
        <w:t>If the SEA has developed and adopted all guidelines consistent with Principle 3:</w:t>
      </w:r>
    </w:p>
    <w:p w:rsidR="00EE2EA5" w:rsidRPr="00BD75AB" w:rsidRDefault="00EE2EA5" w:rsidP="00EE2EA5">
      <w:pPr>
        <w:widowControl w:val="0"/>
        <w:rPr>
          <w:rFonts w:ascii="Garamond" w:hAnsi="Garamond"/>
          <w:sz w:val="22"/>
          <w:szCs w:val="22"/>
        </w:rPr>
      </w:pPr>
    </w:p>
    <w:p w:rsidR="00EE2EA5" w:rsidRPr="00BD75AB" w:rsidRDefault="00EE2EA5" w:rsidP="00EE2EA5">
      <w:pPr>
        <w:pStyle w:val="ListParagraph"/>
        <w:widowControl w:val="0"/>
        <w:numPr>
          <w:ilvl w:val="0"/>
          <w:numId w:val="8"/>
        </w:numPr>
        <w:spacing w:after="0" w:line="240" w:lineRule="auto"/>
        <w:ind w:left="1440"/>
        <w:rPr>
          <w:rFonts w:ascii="Garamond" w:hAnsi="Garamond"/>
        </w:rPr>
      </w:pPr>
      <w:r w:rsidRPr="00BD75AB">
        <w:rPr>
          <w:rFonts w:ascii="Garamond" w:hAnsi="Garamond"/>
        </w:rPr>
        <w:t xml:space="preserve">Are the guidelines the SEA has adopted </w:t>
      </w:r>
      <w:r w:rsidRPr="00BD75AB">
        <w:rPr>
          <w:rFonts w:ascii="Garamond" w:hAnsi="Garamond"/>
          <w:b/>
        </w:rPr>
        <w:t>likely to</w:t>
      </w:r>
      <w:r w:rsidRPr="00BD75AB">
        <w:rPr>
          <w:rFonts w:ascii="Garamond" w:hAnsi="Garamond"/>
        </w:rPr>
        <w:t xml:space="preserve"> lead to the development of evaluation and support systems that </w:t>
      </w:r>
      <w:r w:rsidRPr="00BD75AB">
        <w:rPr>
          <w:rFonts w:ascii="Garamond" w:hAnsi="Garamond"/>
          <w:b/>
        </w:rPr>
        <w:t xml:space="preserve">increase the quality of instruction </w:t>
      </w:r>
      <w:r w:rsidRPr="00BD75AB">
        <w:rPr>
          <w:rFonts w:ascii="Garamond" w:hAnsi="Garamond"/>
        </w:rPr>
        <w:t xml:space="preserve">for students and </w:t>
      </w:r>
      <w:r w:rsidRPr="00BD75AB">
        <w:rPr>
          <w:rFonts w:ascii="Garamond" w:hAnsi="Garamond"/>
          <w:b/>
        </w:rPr>
        <w:t>improve student achievement</w:t>
      </w:r>
      <w:r w:rsidRPr="00BD75AB">
        <w:rPr>
          <w:rFonts w:ascii="Garamond" w:hAnsi="Garamond"/>
        </w:rPr>
        <w:t>?  (See question 3.A.ii to review the adopted guidelines for consistency with Principle 3.)</w:t>
      </w:r>
    </w:p>
    <w:p w:rsidR="00EE2EA5" w:rsidRPr="00BD75AB" w:rsidRDefault="00EE2EA5" w:rsidP="00EE2EA5">
      <w:pPr>
        <w:widowControl w:val="0"/>
        <w:rPr>
          <w:rFonts w:ascii="Garamond" w:hAnsi="Garamond"/>
          <w:sz w:val="22"/>
          <w:szCs w:val="22"/>
        </w:rPr>
      </w:pPr>
    </w:p>
    <w:p w:rsidR="00EE2EA5" w:rsidRDefault="00EE2EA5" w:rsidP="00EE2EA5">
      <w:pPr>
        <w:rPr>
          <w:rFonts w:ascii="Garamond" w:eastAsia="Calibri" w:hAnsi="Garamond"/>
          <w:b/>
          <w:sz w:val="22"/>
          <w:szCs w:val="22"/>
        </w:rPr>
      </w:pPr>
      <w:r>
        <w:rPr>
          <w:sz w:val="22"/>
          <w:szCs w:val="22"/>
        </w:rPr>
        <w:br w:type="page"/>
      </w:r>
    </w:p>
    <w:p w:rsidR="00EE2EA5" w:rsidRPr="00BD75AB" w:rsidRDefault="00EE2EA5" w:rsidP="00EE2EA5">
      <w:pPr>
        <w:pStyle w:val="Heading4"/>
        <w:rPr>
          <w:sz w:val="22"/>
          <w:szCs w:val="22"/>
        </w:rPr>
      </w:pPr>
      <w:r w:rsidRPr="00BD75AB">
        <w:rPr>
          <w:sz w:val="22"/>
          <w:szCs w:val="22"/>
        </w:rPr>
        <w:lastRenderedPageBreak/>
        <w:t>3.A.i, Option B.i Response</w:t>
      </w:r>
    </w:p>
    <w:p w:rsidR="00EE2EA5" w:rsidRPr="00BD75AB" w:rsidRDefault="00EE2EA5" w:rsidP="00EE2EA5">
      <w:pPr>
        <w:widowControl w:val="0"/>
        <w:ind w:left="450" w:firstLine="27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0"/>
        <w:gridCol w:w="9270"/>
      </w:tblGrid>
      <w:tr w:rsidR="00EE2EA5" w:rsidRPr="00BD75AB" w:rsidTr="00F92362">
        <w:trPr>
          <w:cantSplit/>
          <w:trHeight w:val="341"/>
          <w:tblHeader/>
        </w:trPr>
        <w:tc>
          <w:tcPr>
            <w:tcW w:w="29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92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61"/>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Rationale</w:t>
            </w:r>
          </w:p>
        </w:tc>
        <w:tc>
          <w:tcPr>
            <w:tcW w:w="9270" w:type="dxa"/>
          </w:tcPr>
          <w:p w:rsidR="00EE2EA5" w:rsidRPr="00AB0440" w:rsidRDefault="00EE2EA5" w:rsidP="00F92362">
            <w:pPr>
              <w:widowControl w:val="0"/>
              <w:spacing w:after="120"/>
              <w:rPr>
                <w:rFonts w:ascii="Garamond" w:hAnsi="Garamond"/>
              </w:rPr>
            </w:pPr>
            <w:r>
              <w:rPr>
                <w:rFonts w:ascii="Garamond" w:hAnsi="Garamond"/>
              </w:rPr>
              <w:t xml:space="preserve">Nebraska’s guidelines as currently submitted are not </w:t>
            </w:r>
            <w:r w:rsidRPr="00DE5B5B">
              <w:rPr>
                <w:rFonts w:ascii="Garamond" w:hAnsi="Garamond"/>
              </w:rPr>
              <w:t>likely to lead to the development of evaluation and support systems that increase the quality of instruction for students and improve student achievement</w:t>
            </w:r>
            <w:r>
              <w:rPr>
                <w:rFonts w:ascii="Garamond" w:hAnsi="Garamond"/>
              </w:rPr>
              <w:t>.</w:t>
            </w:r>
          </w:p>
          <w:p w:rsidR="00EE2EA5" w:rsidRPr="00542491" w:rsidRDefault="00EE2EA5" w:rsidP="00F92362">
            <w:pPr>
              <w:widowControl w:val="0"/>
              <w:spacing w:after="120"/>
              <w:rPr>
                <w:rFonts w:ascii="Garamond" w:hAnsi="Garamond"/>
              </w:rPr>
            </w:pPr>
          </w:p>
        </w:tc>
      </w:tr>
      <w:tr w:rsidR="00EE2EA5" w:rsidRPr="00BD75AB" w:rsidTr="00F92362">
        <w:trPr>
          <w:cantSplit/>
          <w:trHeight w:val="152"/>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Strengths</w:t>
            </w:r>
          </w:p>
        </w:tc>
        <w:tc>
          <w:tcPr>
            <w:tcW w:w="9270" w:type="dxa"/>
          </w:tcPr>
          <w:p w:rsidR="00EE2EA5" w:rsidRDefault="00EE2EA5" w:rsidP="00F92362">
            <w:pPr>
              <w:pStyle w:val="ListParagraph"/>
              <w:widowControl w:val="0"/>
              <w:numPr>
                <w:ilvl w:val="0"/>
                <w:numId w:val="26"/>
              </w:numPr>
              <w:rPr>
                <w:rFonts w:ascii="Garamond" w:hAnsi="Garamond"/>
              </w:rPr>
            </w:pPr>
            <w:r w:rsidRPr="005508F3">
              <w:rPr>
                <w:rFonts w:ascii="Garamond" w:hAnsi="Garamond"/>
              </w:rPr>
              <w:t>The Nebraska Department of Education (NDE) engaged critical stakeholders including teachers and principals</w:t>
            </w:r>
            <w:r>
              <w:rPr>
                <w:rFonts w:ascii="Garamond" w:hAnsi="Garamond"/>
              </w:rPr>
              <w:t xml:space="preserve"> to develop the evaluation framework.</w:t>
            </w:r>
            <w:r w:rsidRPr="005508F3">
              <w:rPr>
                <w:rFonts w:ascii="Garamond" w:hAnsi="Garamond"/>
              </w:rPr>
              <w:t>..  The NDE established a 40 member stakeholder committee to draft the framework in 2010.</w:t>
            </w:r>
          </w:p>
          <w:p w:rsidR="00EE2EA5" w:rsidRDefault="00EE2EA5" w:rsidP="00F92362">
            <w:pPr>
              <w:pStyle w:val="ListParagraph"/>
              <w:widowControl w:val="0"/>
              <w:numPr>
                <w:ilvl w:val="0"/>
                <w:numId w:val="26"/>
              </w:numPr>
              <w:spacing w:after="120"/>
              <w:rPr>
                <w:rFonts w:ascii="Garamond" w:hAnsi="Garamond"/>
              </w:rPr>
            </w:pPr>
            <w:r>
              <w:rPr>
                <w:rFonts w:ascii="Garamond" w:hAnsi="Garamond"/>
              </w:rPr>
              <w:t>Although statewide implementation scheduled for school year 2015-16 will be voluntary, he SEA has provided school districts with multiple rubrics they can use to evaluate educator performances. Each rubric has four performance levels—Exemplary, Proficient, Basic, and Unsatisfactory.  (page 116)</w:t>
            </w:r>
          </w:p>
          <w:p w:rsidR="00EE2EA5" w:rsidRPr="005508F3" w:rsidRDefault="00EE2EA5" w:rsidP="00F92362">
            <w:pPr>
              <w:pStyle w:val="ListParagraph"/>
              <w:widowControl w:val="0"/>
              <w:numPr>
                <w:ilvl w:val="0"/>
                <w:numId w:val="26"/>
              </w:numPr>
              <w:rPr>
                <w:rFonts w:ascii="Garamond" w:hAnsi="Garamond"/>
              </w:rPr>
            </w:pPr>
            <w:r w:rsidRPr="005508F3">
              <w:rPr>
                <w:rFonts w:ascii="Garamond" w:hAnsi="Garamond"/>
              </w:rPr>
              <w:t>Schools will collect considerable information on an educator’s performance using several rubrics.  By analyzing the rubrics at a granular level, the educator and evaluator may be able to identify areas where educator</w:t>
            </w:r>
            <w:r>
              <w:rPr>
                <w:rFonts w:ascii="Garamond" w:hAnsi="Garamond"/>
              </w:rPr>
              <w:t>s</w:t>
            </w:r>
            <w:r w:rsidRPr="005508F3">
              <w:rPr>
                <w:rFonts w:ascii="Garamond" w:hAnsi="Garamond"/>
              </w:rPr>
              <w:t xml:space="preserve"> need additional support</w:t>
            </w:r>
            <w:r>
              <w:rPr>
                <w:rFonts w:ascii="Garamond" w:hAnsi="Garamond"/>
              </w:rPr>
              <w:t xml:space="preserve"> and also professional strengths</w:t>
            </w:r>
            <w:r w:rsidRPr="005508F3">
              <w:rPr>
                <w:rFonts w:ascii="Garamond" w:hAnsi="Garamond"/>
              </w:rPr>
              <w:t>.</w:t>
            </w:r>
          </w:p>
        </w:tc>
      </w:tr>
      <w:tr w:rsidR="00EE2EA5" w:rsidRPr="00BD75AB" w:rsidTr="00F92362">
        <w:trPr>
          <w:cantSplit/>
          <w:trHeight w:val="242"/>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lastRenderedPageBreak/>
              <w:t>Weaknesses, issues, lack of clarity</w:t>
            </w:r>
          </w:p>
        </w:tc>
        <w:tc>
          <w:tcPr>
            <w:tcW w:w="9270" w:type="dxa"/>
          </w:tcPr>
          <w:p w:rsidR="00EE2EA5" w:rsidRPr="00ED46EE" w:rsidRDefault="00EE2EA5" w:rsidP="00F92362">
            <w:pPr>
              <w:pStyle w:val="ListParagraph"/>
              <w:widowControl w:val="0"/>
              <w:numPr>
                <w:ilvl w:val="0"/>
                <w:numId w:val="26"/>
              </w:numPr>
              <w:spacing w:after="120"/>
              <w:rPr>
                <w:rFonts w:ascii="Garamond" w:hAnsi="Garamond"/>
                <w:sz w:val="20"/>
                <w:szCs w:val="20"/>
              </w:rPr>
            </w:pPr>
            <w:r w:rsidRPr="00ED46EE">
              <w:rPr>
                <w:rFonts w:ascii="Garamond" w:hAnsi="Garamond"/>
                <w:sz w:val="20"/>
                <w:szCs w:val="20"/>
              </w:rPr>
              <w:t xml:space="preserve">Stakeholders involved in developing the framework appear to have discounted several critical elements of the Flexibility requirements for Principle 3. This includes </w:t>
            </w:r>
            <w:r w:rsidRPr="00ED46EE">
              <w:rPr>
                <w:rFonts w:ascii="Garamond" w:hAnsi="Garamond"/>
                <w:sz w:val="20"/>
                <w:szCs w:val="20"/>
                <w:u w:val="single"/>
              </w:rPr>
              <w:t>requiring</w:t>
            </w:r>
            <w:r w:rsidRPr="00ED46EE">
              <w:rPr>
                <w:rFonts w:ascii="Garamond" w:hAnsi="Garamond"/>
                <w:sz w:val="20"/>
                <w:szCs w:val="20"/>
              </w:rPr>
              <w:t xml:space="preserve"> all LEAs to implement educator evaluation systems and using a student growth measure based on the ESEA assessments.</w:t>
            </w:r>
          </w:p>
          <w:p w:rsidR="00EE2EA5" w:rsidRPr="00ED46EE" w:rsidRDefault="00EE2EA5" w:rsidP="00F92362">
            <w:pPr>
              <w:pStyle w:val="ListParagraph"/>
              <w:widowControl w:val="0"/>
              <w:numPr>
                <w:ilvl w:val="0"/>
                <w:numId w:val="26"/>
              </w:numPr>
              <w:spacing w:after="120"/>
              <w:rPr>
                <w:rFonts w:ascii="Garamond" w:hAnsi="Garamond"/>
                <w:sz w:val="20"/>
                <w:szCs w:val="20"/>
              </w:rPr>
            </w:pPr>
            <w:r w:rsidRPr="00ED46EE">
              <w:rPr>
                <w:rFonts w:ascii="Garamond" w:hAnsi="Garamond"/>
                <w:sz w:val="20"/>
                <w:szCs w:val="20"/>
              </w:rPr>
              <w:t>While the NDE has provided guidance on how LEAs should use the various rubrics that comprise the evaluation process, most of the rubrics—and the overall summary ratings—are highly subjective.  It appears that an evaluator could decide not to factor growth into the ratings.</w:t>
            </w:r>
          </w:p>
          <w:p w:rsidR="00EE2EA5" w:rsidRPr="00ED46EE" w:rsidRDefault="00EE2EA5" w:rsidP="00F92362">
            <w:pPr>
              <w:pStyle w:val="ListParagraph"/>
              <w:widowControl w:val="0"/>
              <w:numPr>
                <w:ilvl w:val="0"/>
                <w:numId w:val="26"/>
              </w:numPr>
              <w:spacing w:after="120"/>
              <w:rPr>
                <w:rFonts w:ascii="Garamond" w:hAnsi="Garamond"/>
                <w:sz w:val="20"/>
                <w:szCs w:val="20"/>
              </w:rPr>
            </w:pPr>
            <w:r w:rsidRPr="00ED46EE">
              <w:rPr>
                <w:rFonts w:ascii="Garamond" w:hAnsi="Garamond"/>
                <w:sz w:val="20"/>
                <w:szCs w:val="20"/>
              </w:rPr>
              <w:t>The NDE indicates that the overall summative rating is not a mathematical determination and the evaluative criteria are not weighted (page 120).  After consulting the body of evidence on an educator, the evaluator makes a subjective determination of a performance using the four levels above. It appears that student growth measures could be excluded in the performance assessment at the evaluator’s discretion.  There is concern that relying on such a subjective process will lead to little differentiation in educator ratings.</w:t>
            </w:r>
          </w:p>
          <w:p w:rsidR="00EE2EA5" w:rsidRPr="00ED46EE" w:rsidRDefault="00EE2EA5" w:rsidP="00F92362">
            <w:pPr>
              <w:pStyle w:val="ListParagraph"/>
              <w:widowControl w:val="0"/>
              <w:numPr>
                <w:ilvl w:val="0"/>
                <w:numId w:val="26"/>
              </w:numPr>
              <w:spacing w:after="120"/>
              <w:rPr>
                <w:rFonts w:ascii="Garamond" w:hAnsi="Garamond" w:cstheme="minorHAnsi"/>
                <w:sz w:val="20"/>
                <w:szCs w:val="20"/>
              </w:rPr>
            </w:pPr>
            <w:r w:rsidRPr="00ED46EE">
              <w:rPr>
                <w:rFonts w:ascii="Garamond" w:hAnsi="Garamond"/>
                <w:sz w:val="20"/>
                <w:szCs w:val="20"/>
              </w:rPr>
              <w:t xml:space="preserve">The Request does not address how evaluators will be trained to conduct evaluations in a consistent manner across and even within schools.  It does not appear that the SEA has made significant investments in training district staff or provided funds to districts to conduct their own training or certification programs. </w:t>
            </w:r>
          </w:p>
          <w:p w:rsidR="00EE2EA5" w:rsidRPr="00ED46EE" w:rsidRDefault="00EE2EA5" w:rsidP="00F92362">
            <w:pPr>
              <w:pStyle w:val="ListParagraph"/>
              <w:widowControl w:val="0"/>
              <w:numPr>
                <w:ilvl w:val="0"/>
                <w:numId w:val="26"/>
              </w:numPr>
              <w:spacing w:after="120"/>
              <w:rPr>
                <w:rFonts w:ascii="Garamond" w:hAnsi="Garamond" w:cstheme="minorHAnsi"/>
                <w:sz w:val="20"/>
                <w:szCs w:val="20"/>
              </w:rPr>
            </w:pPr>
            <w:r w:rsidRPr="00ED46EE">
              <w:rPr>
                <w:rFonts w:ascii="Garamond" w:hAnsi="Garamond"/>
                <w:sz w:val="20"/>
                <w:szCs w:val="20"/>
              </w:rPr>
              <w:t>There is general concern about the rigor of the student learning objectives (SLO) process.  It appears that educators have considerable control over developing their growth measures which could lead to perceptions of bias.  There is no uniform measure of growth to validate the SLOs (such as</w:t>
            </w:r>
            <w:r>
              <w:rPr>
                <w:rFonts w:ascii="Garamond" w:hAnsi="Garamond"/>
                <w:sz w:val="20"/>
                <w:szCs w:val="20"/>
              </w:rPr>
              <w:t xml:space="preserve"> a</w:t>
            </w:r>
            <w:r w:rsidRPr="00ED46EE">
              <w:rPr>
                <w:rFonts w:ascii="Garamond" w:hAnsi="Garamond"/>
                <w:sz w:val="20"/>
                <w:szCs w:val="20"/>
              </w:rPr>
              <w:t xml:space="preserve"> statistical growth measure) and the data sources are not standard across districts. Given the subjectivity of the ratings, it is not clear how the NDE, districts, and schools would ensure inter-rater reliability.  Lack of rigorous inter-rater reliability standards and procedures could lead to bias and unfairness across and within school systems.  </w:t>
            </w:r>
          </w:p>
          <w:p w:rsidR="00EE2EA5" w:rsidRPr="00ED46EE" w:rsidRDefault="00EE2EA5" w:rsidP="00F92362">
            <w:pPr>
              <w:pStyle w:val="ListParagraph"/>
              <w:widowControl w:val="0"/>
              <w:numPr>
                <w:ilvl w:val="0"/>
                <w:numId w:val="26"/>
              </w:numPr>
              <w:spacing w:after="120"/>
              <w:rPr>
                <w:rFonts w:ascii="Garamond" w:hAnsi="Garamond" w:cstheme="minorHAnsi"/>
                <w:sz w:val="18"/>
                <w:szCs w:val="18"/>
              </w:rPr>
            </w:pPr>
            <w:r w:rsidRPr="00ED46EE">
              <w:rPr>
                <w:rFonts w:ascii="Garamond" w:hAnsi="Garamond"/>
                <w:sz w:val="20"/>
                <w:szCs w:val="20"/>
              </w:rPr>
              <w:t>Because districts voluntarily use the NDE evaluation framework, it is not known how many are using it and how they are using it to inform personnel decisions.  It also appears that even districts that voluntarily adopt the framework have considerable discretion the implementation process.</w:t>
            </w:r>
            <w:r w:rsidRPr="00ED46EE" w:rsidDel="00ED46EE">
              <w:rPr>
                <w:rFonts w:ascii="Garamond" w:hAnsi="Garamond"/>
                <w:sz w:val="20"/>
                <w:szCs w:val="20"/>
              </w:rPr>
              <w:t xml:space="preserve"> </w:t>
            </w:r>
            <w:r w:rsidRPr="00ED46EE">
              <w:rPr>
                <w:rFonts w:ascii="Garamond" w:hAnsi="Garamond"/>
                <w:sz w:val="20"/>
                <w:szCs w:val="20"/>
              </w:rPr>
              <w:t xml:space="preserve">There appear to be no state laws or regulations requiring LEAs to use the results of the evaluation systems to inform personnel decisions.  </w:t>
            </w:r>
          </w:p>
          <w:p w:rsidR="00EE2EA5" w:rsidRPr="00ED46EE" w:rsidRDefault="00EE2EA5" w:rsidP="00F92362">
            <w:pPr>
              <w:pStyle w:val="ListParagraph"/>
              <w:widowControl w:val="0"/>
              <w:numPr>
                <w:ilvl w:val="0"/>
                <w:numId w:val="26"/>
              </w:numPr>
              <w:rPr>
                <w:rFonts w:ascii="Garamond" w:hAnsi="Garamond"/>
                <w:sz w:val="16"/>
                <w:szCs w:val="16"/>
              </w:rPr>
            </w:pPr>
            <w:r w:rsidRPr="00ED46EE">
              <w:rPr>
                <w:rFonts w:ascii="Garamond" w:hAnsi="Garamond"/>
                <w:sz w:val="20"/>
                <w:szCs w:val="20"/>
              </w:rPr>
              <w:t>The Request is largely silent on how teachers of EL students or students with disabilities will be included</w:t>
            </w:r>
            <w:r w:rsidRPr="00ED46EE">
              <w:rPr>
                <w:rFonts w:ascii="Garamond" w:hAnsi="Garamond"/>
              </w:rPr>
              <w:t xml:space="preserve"> in the </w:t>
            </w:r>
            <w:r w:rsidRPr="00ED46EE">
              <w:rPr>
                <w:rFonts w:ascii="Garamond" w:hAnsi="Garamond"/>
                <w:sz w:val="20"/>
                <w:szCs w:val="20"/>
              </w:rPr>
              <w:t>evaluation system.</w:t>
            </w:r>
            <w:r w:rsidRPr="00ED46EE">
              <w:rPr>
                <w:rFonts w:ascii="Garamond" w:hAnsi="Garamond"/>
              </w:rPr>
              <w:t xml:space="preserve"> </w:t>
            </w:r>
          </w:p>
        </w:tc>
      </w:tr>
      <w:tr w:rsidR="00EE2EA5" w:rsidRPr="00BD75AB" w:rsidTr="00F92362">
        <w:trPr>
          <w:cantSplit/>
          <w:trHeight w:val="233"/>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lastRenderedPageBreak/>
              <w:t>Technical Assistance Suggestions</w:t>
            </w:r>
          </w:p>
        </w:tc>
        <w:tc>
          <w:tcPr>
            <w:tcW w:w="9270" w:type="dxa"/>
          </w:tcPr>
          <w:p w:rsidR="00EE2EA5" w:rsidRDefault="00EE2EA5" w:rsidP="00F92362">
            <w:pPr>
              <w:pStyle w:val="ListParagraph"/>
              <w:widowControl w:val="0"/>
              <w:spacing w:after="120"/>
              <w:rPr>
                <w:rFonts w:ascii="Garamond" w:hAnsi="Garamond"/>
              </w:rPr>
            </w:pPr>
          </w:p>
          <w:p w:rsidR="00EE2EA5" w:rsidRPr="00BD75AB" w:rsidRDefault="00EE2EA5" w:rsidP="00F92362">
            <w:pPr>
              <w:pStyle w:val="ListParagraph"/>
              <w:widowControl w:val="0"/>
              <w:spacing w:after="120"/>
              <w:rPr>
                <w:rFonts w:ascii="Garamond" w:hAnsi="Garamond"/>
              </w:rPr>
            </w:pPr>
          </w:p>
        </w:tc>
      </w:tr>
    </w:tbl>
    <w:p w:rsidR="00EE2EA5" w:rsidRPr="00BD75AB" w:rsidRDefault="00EE2EA5" w:rsidP="00EE2EA5">
      <w:pPr>
        <w:widowControl w:val="0"/>
        <w:rPr>
          <w:rFonts w:ascii="Garamond" w:hAnsi="Garamond"/>
          <w:i/>
          <w:sz w:val="22"/>
          <w:szCs w:val="22"/>
          <w:u w:val="single"/>
        </w:rPr>
      </w:pPr>
    </w:p>
    <w:p w:rsidR="00EE2EA5" w:rsidRPr="00BD75AB" w:rsidRDefault="00EE2EA5" w:rsidP="00EE2EA5">
      <w:pPr>
        <w:pStyle w:val="ListParagraph"/>
        <w:widowControl w:val="0"/>
        <w:numPr>
          <w:ilvl w:val="0"/>
          <w:numId w:val="8"/>
        </w:numPr>
        <w:spacing w:after="0" w:line="240" w:lineRule="auto"/>
        <w:ind w:left="1440"/>
        <w:rPr>
          <w:rFonts w:ascii="Garamond" w:hAnsi="Garamond"/>
          <w:i/>
          <w:u w:val="single"/>
        </w:rPr>
      </w:pPr>
      <w:r w:rsidRPr="00BD75AB">
        <w:rPr>
          <w:rFonts w:ascii="Garamond" w:hAnsi="Garamond"/>
          <w:i/>
          <w:u w:val="single"/>
        </w:rPr>
        <w:t xml:space="preserve">Note to Peers: Staff will review ii. </w:t>
      </w:r>
    </w:p>
    <w:p w:rsidR="00EE2EA5" w:rsidRPr="00BD75AB" w:rsidRDefault="00EE2EA5" w:rsidP="00EE2EA5">
      <w:pPr>
        <w:widowControl w:val="0"/>
        <w:rPr>
          <w:rFonts w:ascii="Garamond" w:hAnsi="Garamond"/>
          <w:sz w:val="22"/>
          <w:szCs w:val="22"/>
        </w:rPr>
      </w:pPr>
    </w:p>
    <w:p w:rsidR="00EE2EA5" w:rsidRPr="00BD75AB" w:rsidRDefault="00EE2EA5" w:rsidP="00EE2EA5">
      <w:pPr>
        <w:pStyle w:val="ListParagraph"/>
        <w:widowControl w:val="0"/>
        <w:numPr>
          <w:ilvl w:val="0"/>
          <w:numId w:val="8"/>
        </w:numPr>
        <w:spacing w:after="0" w:line="240" w:lineRule="auto"/>
        <w:ind w:left="1440"/>
        <w:rPr>
          <w:rFonts w:ascii="Garamond" w:hAnsi="Garamond"/>
        </w:rPr>
      </w:pPr>
      <w:r w:rsidRPr="00BD75AB">
        <w:rPr>
          <w:rFonts w:ascii="Garamond" w:hAnsi="Garamond"/>
        </w:rPr>
        <w:t xml:space="preserve">Did the SEA have sufficient </w:t>
      </w:r>
      <w:r w:rsidRPr="00BD75AB">
        <w:rPr>
          <w:rFonts w:ascii="Garamond" w:hAnsi="Garamond"/>
          <w:b/>
        </w:rPr>
        <w:t>involvement of teachers and principals</w:t>
      </w:r>
      <w:r w:rsidRPr="00BD75AB">
        <w:rPr>
          <w:rFonts w:ascii="Garamond" w:hAnsi="Garamond"/>
        </w:rPr>
        <w:t xml:space="preserve"> in the development of these guidelines? </w:t>
      </w:r>
    </w:p>
    <w:p w:rsidR="00EE2EA5" w:rsidRPr="00BD75AB" w:rsidRDefault="00EE2EA5" w:rsidP="00EE2EA5">
      <w:pPr>
        <w:widowControl w:val="0"/>
        <w:ind w:left="1080"/>
        <w:rPr>
          <w:rFonts w:ascii="Garamond" w:hAnsi="Garamond"/>
          <w:sz w:val="22"/>
          <w:szCs w:val="22"/>
        </w:rPr>
      </w:pPr>
    </w:p>
    <w:p w:rsidR="00EE2EA5" w:rsidRPr="00BD75AB" w:rsidRDefault="00EE2EA5" w:rsidP="00EE2EA5">
      <w:pPr>
        <w:pStyle w:val="Heading4"/>
        <w:rPr>
          <w:sz w:val="22"/>
          <w:szCs w:val="22"/>
        </w:rPr>
      </w:pPr>
      <w:r w:rsidRPr="00BD75AB">
        <w:rPr>
          <w:sz w:val="22"/>
          <w:szCs w:val="22"/>
        </w:rPr>
        <w:t>3.A.i, Option B.iii Response</w:t>
      </w:r>
    </w:p>
    <w:p w:rsidR="00EE2EA5" w:rsidRPr="00BD75AB" w:rsidRDefault="00EE2EA5" w:rsidP="00EE2EA5">
      <w:pPr>
        <w:widowControl w:val="0"/>
        <w:ind w:left="450" w:firstLine="27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70"/>
        <w:gridCol w:w="9270"/>
      </w:tblGrid>
      <w:tr w:rsidR="00EE2EA5" w:rsidRPr="00BD75AB" w:rsidTr="00F92362">
        <w:trPr>
          <w:cantSplit/>
          <w:trHeight w:val="341"/>
          <w:tblHeader/>
        </w:trPr>
        <w:tc>
          <w:tcPr>
            <w:tcW w:w="29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92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77"/>
          <w:tblHeader/>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Rationale</w:t>
            </w:r>
          </w:p>
        </w:tc>
        <w:tc>
          <w:tcPr>
            <w:tcW w:w="9270" w:type="dxa"/>
          </w:tcPr>
          <w:p w:rsidR="00EE2EA5" w:rsidRPr="00DE5B5B" w:rsidRDefault="00EE2EA5" w:rsidP="00F92362">
            <w:pPr>
              <w:widowControl w:val="0"/>
              <w:spacing w:after="120"/>
              <w:rPr>
                <w:rFonts w:ascii="Garamond" w:hAnsi="Garamond"/>
              </w:rPr>
            </w:pPr>
            <w:r w:rsidRPr="00DE5B5B">
              <w:rPr>
                <w:rFonts w:ascii="Garamond" w:hAnsi="Garamond"/>
              </w:rPr>
              <w:t>The SEA provided evidence that it involved educators in a meaningful way to develop the Nebraska Teacher and Principal Performance Framework.</w:t>
            </w:r>
          </w:p>
        </w:tc>
      </w:tr>
      <w:tr w:rsidR="00EE2EA5" w:rsidRPr="00BD75AB" w:rsidTr="00F92362">
        <w:trPr>
          <w:cantSplit/>
          <w:trHeight w:val="287"/>
          <w:tblHeader/>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Strengths</w:t>
            </w:r>
          </w:p>
        </w:tc>
        <w:tc>
          <w:tcPr>
            <w:tcW w:w="9270" w:type="dxa"/>
          </w:tcPr>
          <w:p w:rsidR="00EE2EA5" w:rsidRPr="009741B1" w:rsidRDefault="00EE2EA5" w:rsidP="00F92362">
            <w:pPr>
              <w:pStyle w:val="ListParagraph"/>
              <w:widowControl w:val="0"/>
              <w:numPr>
                <w:ilvl w:val="0"/>
                <w:numId w:val="26"/>
              </w:numPr>
              <w:rPr>
                <w:rFonts w:ascii="Garamond" w:hAnsi="Garamond"/>
              </w:rPr>
            </w:pPr>
            <w:r>
              <w:rPr>
                <w:rFonts w:ascii="Garamond" w:hAnsi="Garamond"/>
              </w:rPr>
              <w:t>The Nebraska Department of Education (NDE) engaged critical stakeholders including teachers and principals to develop the evaluation frameworks.  The NDE established a 40 member stakeholder committee to draft the framework in 2010.</w:t>
            </w:r>
          </w:p>
        </w:tc>
      </w:tr>
      <w:tr w:rsidR="00EE2EA5" w:rsidRPr="00BD75AB" w:rsidTr="00F92362">
        <w:trPr>
          <w:cantSplit/>
          <w:trHeight w:val="170"/>
          <w:tblHeader/>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Weaknesses, issues, lack of clarity</w:t>
            </w:r>
          </w:p>
        </w:tc>
        <w:tc>
          <w:tcPr>
            <w:tcW w:w="9270" w:type="dxa"/>
          </w:tcPr>
          <w:p w:rsidR="00EE2EA5" w:rsidRDefault="00EE2EA5" w:rsidP="00F92362">
            <w:pPr>
              <w:pStyle w:val="ListParagraph"/>
              <w:widowControl w:val="0"/>
              <w:numPr>
                <w:ilvl w:val="0"/>
                <w:numId w:val="26"/>
              </w:numPr>
              <w:spacing w:after="120"/>
              <w:rPr>
                <w:rFonts w:ascii="Garamond" w:hAnsi="Garamond"/>
              </w:rPr>
            </w:pPr>
            <w:r>
              <w:rPr>
                <w:rFonts w:ascii="Garamond" w:hAnsi="Garamond"/>
              </w:rPr>
              <w:t>While the NDE convened stakeholders to create the evaluation framework, the engagement occurred almost five years ago; it is not clear whether educators have continued to be involved in revisiting the framework.</w:t>
            </w:r>
          </w:p>
          <w:p w:rsidR="00EE2EA5" w:rsidRPr="005508F3" w:rsidRDefault="00EE2EA5" w:rsidP="00F92362">
            <w:pPr>
              <w:pStyle w:val="ListParagraph"/>
              <w:widowControl w:val="0"/>
              <w:numPr>
                <w:ilvl w:val="0"/>
                <w:numId w:val="26"/>
              </w:numPr>
              <w:spacing w:after="120"/>
              <w:rPr>
                <w:rFonts w:ascii="Garamond" w:hAnsi="Garamond"/>
              </w:rPr>
            </w:pPr>
            <w:r>
              <w:rPr>
                <w:rFonts w:ascii="Garamond" w:hAnsi="Garamond"/>
              </w:rPr>
              <w:t>Stakeholders involved in developing the framework appear to have discounted several critical elements of the Flexibility requirements for Principle 3.</w:t>
            </w:r>
          </w:p>
        </w:tc>
      </w:tr>
      <w:tr w:rsidR="00EE2EA5" w:rsidRPr="00BD75AB" w:rsidTr="00F92362">
        <w:trPr>
          <w:cantSplit/>
          <w:trHeight w:val="431"/>
          <w:tblHeader/>
        </w:trPr>
        <w:tc>
          <w:tcPr>
            <w:tcW w:w="2970" w:type="dxa"/>
            <w:vAlign w:val="center"/>
          </w:tcPr>
          <w:p w:rsidR="00EE2EA5" w:rsidRPr="00BD75AB" w:rsidRDefault="00EE2EA5" w:rsidP="00F92362">
            <w:pPr>
              <w:widowControl w:val="0"/>
              <w:rPr>
                <w:rFonts w:ascii="Garamond" w:hAnsi="Garamond"/>
                <w:i/>
                <w:sz w:val="22"/>
                <w:szCs w:val="22"/>
              </w:rPr>
            </w:pPr>
            <w:r w:rsidRPr="00BD75AB">
              <w:rPr>
                <w:rFonts w:ascii="Garamond" w:hAnsi="Garamond"/>
                <w:i/>
                <w:sz w:val="22"/>
                <w:szCs w:val="22"/>
              </w:rPr>
              <w:t>Technical Assistance Suggestions</w:t>
            </w:r>
          </w:p>
        </w:tc>
        <w:tc>
          <w:tcPr>
            <w:tcW w:w="9270" w:type="dxa"/>
          </w:tcPr>
          <w:p w:rsidR="00EE2EA5" w:rsidRPr="005508F3" w:rsidRDefault="00EE2EA5" w:rsidP="00F92362">
            <w:pPr>
              <w:widowControl w:val="0"/>
              <w:spacing w:after="120"/>
              <w:rPr>
                <w:rFonts w:ascii="Garamond" w:hAnsi="Garamond"/>
              </w:rPr>
            </w:pPr>
          </w:p>
        </w:tc>
      </w:tr>
    </w:tbl>
    <w:p w:rsidR="00EE2EA5" w:rsidRPr="00BD75AB" w:rsidRDefault="00EE2EA5" w:rsidP="00EE2EA5">
      <w:pPr>
        <w:widowControl w:val="0"/>
        <w:rPr>
          <w:rFonts w:ascii="Garamond" w:hAnsi="Garamond"/>
          <w:b/>
          <w:sz w:val="22"/>
          <w:szCs w:val="22"/>
          <w:u w:val="single"/>
        </w:rPr>
      </w:pPr>
    </w:p>
    <w:p w:rsidR="00EE2EA5" w:rsidRDefault="00EE2EA5" w:rsidP="00EE2EA5">
      <w:pPr>
        <w:widowControl w:val="0"/>
        <w:rPr>
          <w:rFonts w:ascii="Garamond" w:hAnsi="Garamond"/>
          <w:b/>
          <w:sz w:val="22"/>
          <w:szCs w:val="22"/>
          <w:u w:val="single"/>
        </w:rPr>
      </w:pPr>
    </w:p>
    <w:p w:rsidR="00EE2EA5" w:rsidRPr="00BD75AB" w:rsidRDefault="00EE2EA5" w:rsidP="00EE2EA5">
      <w:pPr>
        <w:widowControl w:val="0"/>
        <w:rPr>
          <w:rFonts w:ascii="Garamond" w:hAnsi="Garamond"/>
          <w:b/>
          <w:sz w:val="22"/>
          <w:szCs w:val="22"/>
        </w:rPr>
      </w:pPr>
      <w:r w:rsidRPr="00BD75AB">
        <w:rPr>
          <w:rFonts w:ascii="Garamond" w:hAnsi="Garamond"/>
          <w:b/>
          <w:sz w:val="22"/>
          <w:szCs w:val="22"/>
          <w:u w:val="single"/>
        </w:rPr>
        <w:t>ONLY FOR SEAs SELECTING OPTION B</w:t>
      </w:r>
      <w:r w:rsidRPr="00BD75AB">
        <w:rPr>
          <w:rFonts w:ascii="Garamond" w:hAnsi="Garamond"/>
          <w:b/>
          <w:sz w:val="22"/>
          <w:szCs w:val="22"/>
        </w:rPr>
        <w:t>: If the SEA has adopted all guidelines for local teacher and principal evaluation and support systems by selecting Option B in section 3.A, review and respond to peer review question 3.A.ii below.</w:t>
      </w:r>
    </w:p>
    <w:p w:rsidR="00EE2EA5" w:rsidRPr="00BD75AB" w:rsidRDefault="00EE2EA5" w:rsidP="00EE2EA5">
      <w:pPr>
        <w:widowControl w:val="0"/>
        <w:rPr>
          <w:rFonts w:ascii="Garamond" w:hAnsi="Garamond"/>
          <w:b/>
          <w:sz w:val="22"/>
          <w:szCs w:val="22"/>
        </w:rPr>
      </w:pPr>
    </w:p>
    <w:p w:rsidR="00EE2EA5" w:rsidRPr="00BD75AB" w:rsidRDefault="00EE2EA5" w:rsidP="00EE2EA5">
      <w:pPr>
        <w:widowControl w:val="0"/>
        <w:ind w:left="720" w:hanging="720"/>
        <w:rPr>
          <w:rFonts w:ascii="Garamond" w:hAnsi="Garamond"/>
          <w:sz w:val="22"/>
          <w:szCs w:val="22"/>
        </w:rPr>
      </w:pPr>
      <w:r w:rsidRPr="00BD75AB">
        <w:rPr>
          <w:rFonts w:ascii="Garamond" w:hAnsi="Garamond"/>
          <w:b/>
          <w:sz w:val="22"/>
          <w:szCs w:val="22"/>
        </w:rPr>
        <w:t>3.A.ii</w:t>
      </w:r>
      <w:r w:rsidRPr="00BD75AB">
        <w:rPr>
          <w:rFonts w:ascii="Garamond" w:hAnsi="Garamond"/>
          <w:b/>
          <w:sz w:val="22"/>
          <w:szCs w:val="22"/>
        </w:rPr>
        <w:tab/>
      </w:r>
      <w:r w:rsidRPr="00BD75AB">
        <w:rPr>
          <w:rFonts w:ascii="Garamond" w:hAnsi="Garamond"/>
          <w:sz w:val="22"/>
          <w:szCs w:val="22"/>
        </w:rPr>
        <w:t>Are the SEA’s guidelines</w:t>
      </w:r>
      <w:r w:rsidRPr="00BD75AB">
        <w:rPr>
          <w:rFonts w:ascii="Garamond" w:hAnsi="Garamond"/>
          <w:b/>
          <w:sz w:val="22"/>
          <w:szCs w:val="22"/>
        </w:rPr>
        <w:t xml:space="preserve"> </w:t>
      </w:r>
      <w:r w:rsidRPr="00BD75AB">
        <w:rPr>
          <w:rFonts w:ascii="Garamond" w:hAnsi="Garamond"/>
          <w:sz w:val="22"/>
          <w:szCs w:val="22"/>
        </w:rPr>
        <w:t xml:space="preserve">for teacher and principal evaluation and support systems consistent with Principle 3 — </w:t>
      </w:r>
      <w:r w:rsidRPr="00BD75AB">
        <w:rPr>
          <w:rFonts w:ascii="Garamond" w:hAnsi="Garamond"/>
          <w:i/>
          <w:sz w:val="22"/>
          <w:szCs w:val="22"/>
        </w:rPr>
        <w:t>i.e.,</w:t>
      </w:r>
      <w:r w:rsidRPr="00BD75AB">
        <w:rPr>
          <w:rFonts w:ascii="Garamond" w:hAnsi="Garamond"/>
          <w:sz w:val="22"/>
          <w:szCs w:val="22"/>
        </w:rPr>
        <w:t xml:space="preserve"> will they promote systems that:</w:t>
      </w:r>
    </w:p>
    <w:p w:rsidR="00EE2EA5" w:rsidRPr="00BD75AB" w:rsidRDefault="00EE2EA5" w:rsidP="00EE2EA5">
      <w:pPr>
        <w:widowControl w:val="0"/>
        <w:rPr>
          <w:rFonts w:ascii="Garamond" w:hAnsi="Garamond"/>
          <w:sz w:val="22"/>
          <w:szCs w:val="22"/>
        </w:rPr>
      </w:pPr>
    </w:p>
    <w:p w:rsidR="00EE2EA5" w:rsidRPr="00BD75AB" w:rsidRDefault="00EE2EA5" w:rsidP="00EE2EA5">
      <w:pPr>
        <w:widowControl w:val="0"/>
        <w:numPr>
          <w:ilvl w:val="0"/>
          <w:numId w:val="9"/>
        </w:numPr>
        <w:rPr>
          <w:rFonts w:ascii="Garamond" w:hAnsi="Garamond"/>
          <w:sz w:val="22"/>
          <w:szCs w:val="22"/>
        </w:rPr>
      </w:pPr>
      <w:r w:rsidRPr="00BD75AB">
        <w:rPr>
          <w:rFonts w:ascii="Garamond" w:hAnsi="Garamond"/>
          <w:sz w:val="22"/>
          <w:szCs w:val="22"/>
        </w:rPr>
        <w:t>Will be used for continual improvement of instruction ?</w:t>
      </w:r>
    </w:p>
    <w:p w:rsidR="00EE2EA5" w:rsidRPr="00BD75AB" w:rsidRDefault="00EE2EA5" w:rsidP="00EE2EA5">
      <w:pPr>
        <w:pStyle w:val="ListParagraph"/>
        <w:widowControl w:val="0"/>
        <w:numPr>
          <w:ilvl w:val="0"/>
          <w:numId w:val="17"/>
        </w:numPr>
        <w:spacing w:after="0" w:line="240" w:lineRule="auto"/>
        <w:ind w:left="1440"/>
        <w:rPr>
          <w:rFonts w:ascii="Garamond" w:hAnsi="Garamond"/>
          <w:i/>
        </w:rPr>
      </w:pPr>
      <w:r w:rsidRPr="00BD75AB">
        <w:rPr>
          <w:rFonts w:ascii="Garamond" w:hAnsi="Garamond"/>
          <w:i/>
        </w:rPr>
        <w:t xml:space="preserve">Are the SEA’s guidelines likely to result in support for all teachers, including teachers who are specialists working with students with disabilities and English Learners and general classroom teachers with these students in their classrooms, that will enable them to improve their instructional practice? </w:t>
      </w:r>
    </w:p>
    <w:p w:rsidR="00EE2EA5" w:rsidRPr="00BD75AB" w:rsidRDefault="00EE2EA5" w:rsidP="00EE2EA5">
      <w:pPr>
        <w:widowControl w:val="0"/>
        <w:ind w:left="720" w:hanging="720"/>
        <w:rPr>
          <w:rFonts w:ascii="Garamond" w:hAnsi="Garamond"/>
          <w:i/>
          <w:sz w:val="22"/>
          <w:szCs w:val="22"/>
        </w:rPr>
      </w:pPr>
    </w:p>
    <w:p w:rsidR="00EE2EA5" w:rsidRPr="00BD75AB" w:rsidRDefault="00EE2EA5" w:rsidP="00EE2EA5">
      <w:pPr>
        <w:widowControl w:val="0"/>
        <w:rPr>
          <w:rFonts w:ascii="Garamond" w:hAnsi="Garamond"/>
          <w:b/>
          <w:sz w:val="22"/>
          <w:szCs w:val="22"/>
        </w:rPr>
      </w:pPr>
    </w:p>
    <w:p w:rsidR="00EE2EA5" w:rsidRPr="00BD75AB" w:rsidRDefault="00EE2EA5" w:rsidP="00EE2EA5">
      <w:pPr>
        <w:pStyle w:val="Heading4"/>
        <w:rPr>
          <w:sz w:val="22"/>
          <w:szCs w:val="22"/>
        </w:rPr>
      </w:pPr>
      <w:r w:rsidRPr="00BD75AB">
        <w:rPr>
          <w:sz w:val="22"/>
          <w:szCs w:val="22"/>
        </w:rPr>
        <w:t>3.A.ii.a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0260"/>
      </w:tblGrid>
      <w:tr w:rsidR="00EE2EA5" w:rsidRPr="00BD75AB" w:rsidTr="00F92362">
        <w:trPr>
          <w:cantSplit/>
          <w:trHeight w:val="341"/>
          <w:tblHeader/>
        </w:trPr>
        <w:tc>
          <w:tcPr>
            <w:tcW w:w="198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26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226"/>
          <w:tblHeader/>
        </w:trPr>
        <w:tc>
          <w:tcPr>
            <w:tcW w:w="198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260" w:type="dxa"/>
          </w:tcPr>
          <w:p w:rsidR="00EE2EA5" w:rsidRPr="00DE5B5B" w:rsidRDefault="00EE2EA5" w:rsidP="00F92362">
            <w:pPr>
              <w:widowControl w:val="0"/>
              <w:spacing w:after="120"/>
              <w:rPr>
                <w:rFonts w:ascii="Garamond" w:hAnsi="Garamond"/>
              </w:rPr>
            </w:pPr>
            <w:r>
              <w:rPr>
                <w:rFonts w:ascii="Garamond" w:hAnsi="Garamond"/>
              </w:rPr>
              <w:t>The Nebraska Framework emphasizes the use of formative data to inform educator practice for continuous improvement.  However, the Framework either does not contain elements of Principle 3 that are required in order to receive ESEA flexibility.  Furthermore, district use of the Framework is voluntary.</w:t>
            </w:r>
          </w:p>
        </w:tc>
      </w:tr>
      <w:tr w:rsidR="00EE2EA5" w:rsidRPr="00BD75AB" w:rsidTr="00F92362">
        <w:trPr>
          <w:cantSplit/>
          <w:trHeight w:val="1226"/>
          <w:tblHeader/>
        </w:trPr>
        <w:tc>
          <w:tcPr>
            <w:tcW w:w="198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260" w:type="dxa"/>
          </w:tcPr>
          <w:p w:rsidR="00EE2EA5" w:rsidRPr="00DE5B5B" w:rsidRDefault="00EE2EA5" w:rsidP="00EE2EA5">
            <w:pPr>
              <w:pStyle w:val="ListParagraph"/>
              <w:widowControl w:val="0"/>
              <w:numPr>
                <w:ilvl w:val="0"/>
                <w:numId w:val="30"/>
              </w:numPr>
              <w:spacing w:after="120"/>
              <w:rPr>
                <w:rFonts w:ascii="Garamond" w:hAnsi="Garamond"/>
              </w:rPr>
            </w:pPr>
            <w:r>
              <w:rPr>
                <w:rFonts w:ascii="Garamond" w:hAnsi="Garamond"/>
              </w:rPr>
              <w:t xml:space="preserve">The State appears to recognize the importance of formative data to inform educator practice and has built several observations and feedback loops into the system.  </w:t>
            </w:r>
          </w:p>
        </w:tc>
      </w:tr>
      <w:tr w:rsidR="00EE2EA5" w:rsidRPr="00BD75AB" w:rsidTr="00F92362">
        <w:trPr>
          <w:cantSplit/>
          <w:trHeight w:val="1226"/>
          <w:tblHeader/>
        </w:trPr>
        <w:tc>
          <w:tcPr>
            <w:tcW w:w="198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Weaknesses, issues, lack of clarity</w:t>
            </w:r>
          </w:p>
        </w:tc>
        <w:tc>
          <w:tcPr>
            <w:tcW w:w="10260" w:type="dxa"/>
          </w:tcPr>
          <w:p w:rsidR="00EE2EA5" w:rsidRDefault="00EE2EA5" w:rsidP="00EE2EA5">
            <w:pPr>
              <w:pStyle w:val="ListParagraph"/>
              <w:widowControl w:val="0"/>
              <w:numPr>
                <w:ilvl w:val="0"/>
                <w:numId w:val="30"/>
              </w:numPr>
              <w:spacing w:after="120"/>
              <w:rPr>
                <w:rFonts w:ascii="Garamond" w:hAnsi="Garamond"/>
              </w:rPr>
            </w:pPr>
            <w:r>
              <w:rPr>
                <w:rFonts w:ascii="Garamond" w:hAnsi="Garamond"/>
              </w:rPr>
              <w:t>District use of the Framework is voluntary.</w:t>
            </w:r>
          </w:p>
          <w:p w:rsidR="00EE2EA5" w:rsidRPr="00DE5B5B" w:rsidRDefault="00EE2EA5" w:rsidP="00EE2EA5">
            <w:pPr>
              <w:pStyle w:val="ListParagraph"/>
              <w:widowControl w:val="0"/>
              <w:numPr>
                <w:ilvl w:val="0"/>
                <w:numId w:val="30"/>
              </w:numPr>
              <w:spacing w:after="120"/>
              <w:rPr>
                <w:rFonts w:ascii="Garamond" w:hAnsi="Garamond"/>
              </w:rPr>
            </w:pPr>
            <w:r>
              <w:rPr>
                <w:rFonts w:ascii="Garamond" w:hAnsi="Garamond"/>
              </w:rPr>
              <w:t>The NDE did not address adequately if teachers of EL students or students with disabilities had any unique needs related to the evaluation process or what data they would consult to set and monitor their SLOs. The NDE also did not address what assessments are used for these students and how they would be linked to the teacher evaluations.</w:t>
            </w:r>
          </w:p>
        </w:tc>
      </w:tr>
      <w:tr w:rsidR="00EE2EA5" w:rsidRPr="00BD75AB" w:rsidTr="00F92362">
        <w:trPr>
          <w:cantSplit/>
          <w:trHeight w:val="1412"/>
          <w:tblHeader/>
        </w:trPr>
        <w:tc>
          <w:tcPr>
            <w:tcW w:w="198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260" w:type="dxa"/>
          </w:tcPr>
          <w:p w:rsidR="00EE2EA5" w:rsidRPr="00DE5B5B" w:rsidRDefault="00EE2EA5" w:rsidP="00EE2EA5">
            <w:pPr>
              <w:pStyle w:val="ListParagraph"/>
              <w:widowControl w:val="0"/>
              <w:numPr>
                <w:ilvl w:val="0"/>
                <w:numId w:val="31"/>
              </w:numPr>
              <w:spacing w:after="120"/>
              <w:rPr>
                <w:rFonts w:ascii="Garamond" w:hAnsi="Garamond"/>
              </w:rPr>
            </w:pPr>
            <w:r>
              <w:rPr>
                <w:rFonts w:ascii="Garamond" w:hAnsi="Garamond"/>
              </w:rPr>
              <w:t xml:space="preserve">The Request could be strengthened by a discussion of how teachers of EL students and students with disabilities are evaluated.  For example, it would be helpful to understand how special education teachers are evaluated--by a general practitioner or by special educators.  </w:t>
            </w:r>
          </w:p>
        </w:tc>
      </w:tr>
    </w:tbl>
    <w:p w:rsidR="00EE2EA5" w:rsidRPr="00BD75AB" w:rsidRDefault="00EE2EA5" w:rsidP="00EE2EA5">
      <w:pPr>
        <w:widowControl w:val="0"/>
        <w:ind w:left="1080"/>
        <w:rPr>
          <w:rFonts w:ascii="Garamond" w:hAnsi="Garamond"/>
          <w:sz w:val="22"/>
          <w:szCs w:val="22"/>
        </w:rPr>
      </w:pPr>
    </w:p>
    <w:p w:rsidR="00EE2EA5" w:rsidRPr="00BD75AB" w:rsidRDefault="00EE2EA5" w:rsidP="00EE2EA5">
      <w:pPr>
        <w:widowControl w:val="0"/>
        <w:numPr>
          <w:ilvl w:val="0"/>
          <w:numId w:val="9"/>
        </w:numPr>
        <w:rPr>
          <w:rFonts w:ascii="Garamond" w:hAnsi="Garamond"/>
          <w:sz w:val="22"/>
          <w:szCs w:val="22"/>
        </w:rPr>
      </w:pPr>
      <w:r w:rsidRPr="00BD75AB">
        <w:rPr>
          <w:rFonts w:ascii="Garamond" w:hAnsi="Garamond"/>
          <w:sz w:val="22"/>
          <w:szCs w:val="22"/>
        </w:rPr>
        <w:t xml:space="preserve">Meaningfully differentiate performance using at least three performance levels? </w:t>
      </w:r>
    </w:p>
    <w:p w:rsidR="00EE2EA5" w:rsidRPr="00BD75AB" w:rsidRDefault="00EE2EA5" w:rsidP="00EE2EA5">
      <w:pPr>
        <w:widowControl w:val="0"/>
        <w:ind w:left="1080"/>
        <w:rPr>
          <w:rFonts w:ascii="Garamond" w:hAnsi="Garamond"/>
          <w:sz w:val="22"/>
          <w:szCs w:val="22"/>
        </w:rPr>
      </w:pPr>
    </w:p>
    <w:p w:rsidR="00EE2EA5" w:rsidRPr="00BD75AB" w:rsidRDefault="00EE2EA5" w:rsidP="00EE2EA5">
      <w:pPr>
        <w:widowControl w:val="0"/>
        <w:numPr>
          <w:ilvl w:val="1"/>
          <w:numId w:val="13"/>
        </w:numPr>
        <w:ind w:left="1440"/>
        <w:rPr>
          <w:rFonts w:ascii="Garamond" w:hAnsi="Garamond"/>
          <w:i/>
          <w:sz w:val="22"/>
          <w:szCs w:val="22"/>
        </w:rPr>
      </w:pPr>
      <w:r w:rsidRPr="00BD75AB">
        <w:rPr>
          <w:rFonts w:ascii="Garamond" w:hAnsi="Garamond"/>
          <w:i/>
          <w:sz w:val="22"/>
          <w:szCs w:val="22"/>
        </w:rPr>
        <w:t xml:space="preserve">Does the SEA incorporate student growth into its performance-level definitions with sufficient weighting to ensure that performance levels will differentiate </w:t>
      </w:r>
      <w:r w:rsidRPr="00BD75AB">
        <w:rPr>
          <w:rFonts w:ascii="Garamond" w:hAnsi="Garamond"/>
          <w:i/>
          <w:sz w:val="22"/>
          <w:szCs w:val="22"/>
        </w:rPr>
        <w:lastRenderedPageBreak/>
        <w:t>among teachers and principals who have made significantly different contributions to student growth or closing achievement gaps?</w:t>
      </w:r>
    </w:p>
    <w:p w:rsidR="00EE2EA5" w:rsidRPr="00BD75AB" w:rsidRDefault="00EE2EA5" w:rsidP="00EE2EA5">
      <w:pPr>
        <w:widowControl w:val="0"/>
        <w:rPr>
          <w:rFonts w:ascii="Garamond" w:hAnsi="Garamond"/>
          <w:sz w:val="22"/>
          <w:szCs w:val="22"/>
        </w:rPr>
      </w:pPr>
    </w:p>
    <w:p w:rsidR="00EE2EA5" w:rsidRPr="00BD75AB" w:rsidRDefault="00EE2EA5" w:rsidP="00EE2EA5">
      <w:pPr>
        <w:pStyle w:val="Heading4"/>
        <w:rPr>
          <w:sz w:val="22"/>
          <w:szCs w:val="22"/>
        </w:rPr>
      </w:pPr>
      <w:r w:rsidRPr="00BD75AB">
        <w:rPr>
          <w:sz w:val="22"/>
          <w:szCs w:val="22"/>
        </w:rPr>
        <w:t>3.A.ii.b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t xml:space="preserve">Tally of Peer Responses: </w:t>
      </w:r>
      <w:r>
        <w:rPr>
          <w:rFonts w:ascii="Garamond" w:hAnsi="Garamond"/>
          <w:i/>
          <w:color w:val="000000" w:themeColor="text1"/>
          <w:sz w:val="22"/>
          <w:szCs w:val="22"/>
        </w:rPr>
        <w:t>0</w:t>
      </w:r>
      <w:r w:rsidRPr="00BD75AB">
        <w:rPr>
          <w:rFonts w:ascii="Garamond" w:hAnsi="Garamond"/>
          <w:i/>
          <w:color w:val="000000" w:themeColor="text1"/>
          <w:sz w:val="22"/>
          <w:szCs w:val="22"/>
        </w:rPr>
        <w:t xml:space="preserve"> Yes, 0 No</w:t>
      </w: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EE2EA5" w:rsidRPr="00BD75AB" w:rsidTr="00F92362">
        <w:trPr>
          <w:cantSplit/>
          <w:trHeight w:val="341"/>
          <w:tblHeader/>
        </w:trPr>
        <w:tc>
          <w:tcPr>
            <w:tcW w:w="20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602"/>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170" w:type="dxa"/>
          </w:tcPr>
          <w:p w:rsidR="00EE2EA5" w:rsidRPr="00DE5B5B" w:rsidRDefault="00EE2EA5" w:rsidP="00F92362">
            <w:pPr>
              <w:widowControl w:val="0"/>
              <w:spacing w:after="120"/>
              <w:rPr>
                <w:rFonts w:ascii="Garamond" w:hAnsi="Garamond"/>
              </w:rPr>
            </w:pPr>
            <w:r w:rsidRPr="00DE5B5B">
              <w:rPr>
                <w:rFonts w:ascii="Garamond" w:hAnsi="Garamond"/>
              </w:rPr>
              <w:t xml:space="preserve">Nebraska’s Framework does not incorporate multiple measures including growth to differentiate educator performance </w:t>
            </w:r>
            <w:r>
              <w:rPr>
                <w:rFonts w:ascii="Garamond" w:hAnsi="Garamond"/>
              </w:rPr>
              <w:t>at the summative level.</w:t>
            </w:r>
          </w:p>
        </w:tc>
      </w:tr>
      <w:tr w:rsidR="00EE2EA5" w:rsidRPr="00BD75AB" w:rsidTr="00F92362">
        <w:trPr>
          <w:cantSplit/>
          <w:trHeight w:val="1583"/>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Default="00EE2EA5" w:rsidP="00F92362">
            <w:pPr>
              <w:pStyle w:val="ListParagraph"/>
              <w:widowControl w:val="0"/>
              <w:numPr>
                <w:ilvl w:val="0"/>
                <w:numId w:val="26"/>
              </w:numPr>
              <w:spacing w:after="120"/>
              <w:rPr>
                <w:rFonts w:ascii="Garamond" w:hAnsi="Garamond"/>
              </w:rPr>
            </w:pPr>
            <w:r>
              <w:rPr>
                <w:rFonts w:ascii="Garamond" w:hAnsi="Garamond"/>
              </w:rPr>
              <w:t>School districts will be encouraged to use multiple rubrics to evaluate educator performances. Each rubric has four performance levels—Exemplary, Proficient, Basic, and Unsatisfactory.  (page 116)</w:t>
            </w:r>
          </w:p>
          <w:p w:rsidR="00EE2EA5" w:rsidRDefault="00EE2EA5" w:rsidP="00F92362">
            <w:pPr>
              <w:pStyle w:val="ListParagraph"/>
              <w:widowControl w:val="0"/>
              <w:numPr>
                <w:ilvl w:val="0"/>
                <w:numId w:val="26"/>
              </w:numPr>
              <w:spacing w:after="120"/>
              <w:rPr>
                <w:rFonts w:ascii="Garamond" w:hAnsi="Garamond"/>
              </w:rPr>
            </w:pPr>
            <w:r>
              <w:rPr>
                <w:rFonts w:ascii="Garamond" w:hAnsi="Garamond"/>
              </w:rPr>
              <w:t>Schools will collect considerable information on an educator’s performance using several rubrics.  By analyzing the rubrics at a granular level, the educator and evaluator may be able to identify areas where the educator needs additional supports.</w:t>
            </w:r>
          </w:p>
          <w:p w:rsidR="00EE2EA5" w:rsidRDefault="00EE2EA5" w:rsidP="00F92362">
            <w:pPr>
              <w:pStyle w:val="ListParagraph"/>
              <w:widowControl w:val="0"/>
              <w:numPr>
                <w:ilvl w:val="0"/>
                <w:numId w:val="26"/>
              </w:numPr>
              <w:spacing w:after="120"/>
              <w:rPr>
                <w:rFonts w:ascii="Garamond" w:hAnsi="Garamond"/>
              </w:rPr>
            </w:pPr>
            <w:r>
              <w:rPr>
                <w:rFonts w:ascii="Garamond" w:hAnsi="Garamond"/>
              </w:rPr>
              <w:t>The NDE guidance stresses the importance of evaluating educators on a regular basis.  Both systems include informal and formal observation of practice.  Districts participating in the pilot in the 2013-14 and 2014-15 schools years are to evaluate probationary educators annually and tenured educators on a three year cycle.</w:t>
            </w:r>
          </w:p>
          <w:p w:rsidR="00EE2EA5" w:rsidRPr="00BD75AB" w:rsidRDefault="00EE2EA5" w:rsidP="00F92362">
            <w:pPr>
              <w:pStyle w:val="ListParagraph"/>
              <w:widowControl w:val="0"/>
              <w:spacing w:after="120"/>
              <w:rPr>
                <w:rFonts w:ascii="Garamond" w:hAnsi="Garamond"/>
              </w:rPr>
            </w:pPr>
          </w:p>
        </w:tc>
      </w:tr>
      <w:tr w:rsidR="00EE2EA5" w:rsidRPr="00BD75AB" w:rsidTr="00F92362">
        <w:trPr>
          <w:cantSplit/>
          <w:trHeight w:val="1583"/>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Weaknesses, issues, lack of clarity</w:t>
            </w:r>
          </w:p>
        </w:tc>
        <w:tc>
          <w:tcPr>
            <w:tcW w:w="10170" w:type="dxa"/>
          </w:tcPr>
          <w:p w:rsidR="00EE2EA5" w:rsidRDefault="00EE2EA5" w:rsidP="00F92362">
            <w:pPr>
              <w:pStyle w:val="ListParagraph"/>
              <w:widowControl w:val="0"/>
              <w:numPr>
                <w:ilvl w:val="0"/>
                <w:numId w:val="26"/>
              </w:numPr>
              <w:spacing w:after="120"/>
              <w:rPr>
                <w:rFonts w:ascii="Garamond" w:hAnsi="Garamond"/>
              </w:rPr>
            </w:pPr>
            <w:r>
              <w:rPr>
                <w:rFonts w:ascii="Garamond" w:hAnsi="Garamond"/>
              </w:rPr>
              <w:t>The NDE indicates that the overall summative rating is not a mathematical determination and the evaluative criteria are not weighted (page 120).  After consulting the body of evidence on an educator, the evaluator makes a subjective determination of a performance level using the four levels above. It appears that student growth measures could be excluded from the assessment of performance at the evaluator’s discretion.  There is concern that relying on such a subjective process will lead to little differentiation in educator ratings.</w:t>
            </w:r>
          </w:p>
          <w:p w:rsidR="00EE2EA5" w:rsidRPr="00DE5B5B" w:rsidRDefault="00EE2EA5" w:rsidP="00F92362">
            <w:pPr>
              <w:widowControl w:val="0"/>
              <w:spacing w:after="120"/>
              <w:ind w:left="360"/>
              <w:rPr>
                <w:rFonts w:ascii="Garamond" w:hAnsi="Garamond"/>
              </w:rPr>
            </w:pPr>
          </w:p>
        </w:tc>
      </w:tr>
      <w:tr w:rsidR="00EE2EA5" w:rsidRPr="00BD75AB" w:rsidTr="00F92362">
        <w:trPr>
          <w:cantSplit/>
          <w:trHeight w:val="1583"/>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Technical Assistance Suggestions</w:t>
            </w:r>
          </w:p>
        </w:tc>
        <w:tc>
          <w:tcPr>
            <w:tcW w:w="10170" w:type="dxa"/>
          </w:tcPr>
          <w:p w:rsidR="00EE2EA5" w:rsidRPr="00DE5B5B" w:rsidRDefault="00EE2EA5" w:rsidP="00F92362">
            <w:pPr>
              <w:widowControl w:val="0"/>
              <w:spacing w:after="120"/>
              <w:rPr>
                <w:rFonts w:ascii="Garamond" w:hAnsi="Garamond"/>
              </w:rPr>
            </w:pPr>
            <w:r w:rsidRPr="00DE5B5B">
              <w:rPr>
                <w:rFonts w:ascii="Garamond" w:hAnsi="Garamond"/>
              </w:rPr>
              <w:t xml:space="preserve">  </w:t>
            </w:r>
          </w:p>
        </w:tc>
      </w:tr>
    </w:tbl>
    <w:p w:rsidR="00EE2EA5" w:rsidRPr="00BD75AB"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cs="Courier"/>
          <w:sz w:val="22"/>
          <w:szCs w:val="22"/>
        </w:rPr>
      </w:pPr>
    </w:p>
    <w:p w:rsidR="00EE2EA5" w:rsidRPr="00BD75AB" w:rsidRDefault="00EE2EA5" w:rsidP="00EE2EA5">
      <w:pPr>
        <w:widowControl w:val="0"/>
        <w:numPr>
          <w:ilvl w:val="0"/>
          <w:numId w:val="9"/>
        </w:numPr>
        <w:rPr>
          <w:rFonts w:ascii="Garamond" w:hAnsi="Garamond"/>
          <w:sz w:val="22"/>
          <w:szCs w:val="22"/>
        </w:rPr>
      </w:pPr>
      <w:r w:rsidRPr="00BD75AB">
        <w:rPr>
          <w:rFonts w:ascii="Garamond" w:hAnsi="Garamond" w:cs="Courier"/>
          <w:sz w:val="22"/>
          <w:szCs w:val="22"/>
        </w:rPr>
        <w:t xml:space="preserve">Use </w:t>
      </w:r>
      <w:r w:rsidRPr="00BD75AB">
        <w:rPr>
          <w:rFonts w:ascii="Garamond" w:hAnsi="Garamond" w:cs="Courier"/>
          <w:b/>
          <w:sz w:val="22"/>
          <w:szCs w:val="22"/>
        </w:rPr>
        <w:t>multiple valid measures</w:t>
      </w:r>
      <w:r w:rsidRPr="00BD75AB">
        <w:rPr>
          <w:rFonts w:ascii="Garamond" w:hAnsi="Garamond" w:cs="Courier"/>
          <w:sz w:val="22"/>
          <w:szCs w:val="22"/>
        </w:rPr>
        <w:t xml:space="preserve"> in determining performance levels, including as a significant factor data on </w:t>
      </w:r>
      <w:r w:rsidRPr="00BD75AB">
        <w:rPr>
          <w:rFonts w:ascii="Garamond" w:hAnsi="Garamond" w:cs="Courier"/>
          <w:b/>
          <w:sz w:val="22"/>
          <w:szCs w:val="22"/>
        </w:rPr>
        <w:t>student growth</w:t>
      </w:r>
      <w:r w:rsidRPr="00BD75AB">
        <w:rPr>
          <w:rFonts w:ascii="Garamond" w:hAnsi="Garamond" w:cs="Courier"/>
          <w:sz w:val="22"/>
          <w:szCs w:val="22"/>
        </w:rPr>
        <w:t xml:space="preserve"> for all students (including </w:t>
      </w:r>
      <w:r w:rsidRPr="00BD75AB">
        <w:rPr>
          <w:rFonts w:ascii="Garamond" w:hAnsi="Garamond" w:cs="Courier"/>
          <w:b/>
          <w:sz w:val="22"/>
          <w:szCs w:val="22"/>
        </w:rPr>
        <w:t>English Learners</w:t>
      </w:r>
      <w:r w:rsidRPr="00BD75AB">
        <w:rPr>
          <w:rFonts w:ascii="Garamond" w:hAnsi="Garamond" w:cs="Courier"/>
          <w:sz w:val="22"/>
          <w:szCs w:val="22"/>
        </w:rPr>
        <w:t xml:space="preserve"> and </w:t>
      </w:r>
      <w:r w:rsidRPr="00BD75AB">
        <w:rPr>
          <w:rFonts w:ascii="Garamond" w:hAnsi="Garamond" w:cs="Courier"/>
          <w:b/>
          <w:sz w:val="22"/>
          <w:szCs w:val="22"/>
        </w:rPr>
        <w:t>students with disabilities</w:t>
      </w:r>
      <w:r w:rsidRPr="00BD75AB">
        <w:rPr>
          <w:rFonts w:ascii="Garamond" w:hAnsi="Garamond" w:cs="Courier"/>
          <w:sz w:val="22"/>
          <w:szCs w:val="22"/>
        </w:rPr>
        <w:t xml:space="preserve">), and other measures of professional practice (which may be gathered through multiple formats and sources, such as </w:t>
      </w:r>
      <w:r w:rsidRPr="00BD75AB">
        <w:rPr>
          <w:rFonts w:ascii="Garamond" w:hAnsi="Garamond" w:cs="Courier"/>
          <w:b/>
          <w:sz w:val="22"/>
          <w:szCs w:val="22"/>
        </w:rPr>
        <w:t>observations</w:t>
      </w:r>
      <w:r w:rsidRPr="00BD75AB">
        <w:rPr>
          <w:rFonts w:ascii="Garamond" w:hAnsi="Garamond" w:cs="Courier"/>
          <w:sz w:val="22"/>
          <w:szCs w:val="22"/>
        </w:rPr>
        <w:t xml:space="preserve"> based on rigorous teacher performance standards, teacher </w:t>
      </w:r>
      <w:r w:rsidRPr="00BD75AB">
        <w:rPr>
          <w:rFonts w:ascii="Garamond" w:hAnsi="Garamond" w:cs="Courier"/>
          <w:b/>
          <w:sz w:val="22"/>
          <w:szCs w:val="22"/>
        </w:rPr>
        <w:t>portfolios</w:t>
      </w:r>
      <w:r w:rsidRPr="00BD75AB">
        <w:rPr>
          <w:rFonts w:ascii="Garamond" w:hAnsi="Garamond" w:cs="Courier"/>
          <w:sz w:val="22"/>
          <w:szCs w:val="22"/>
        </w:rPr>
        <w:t xml:space="preserve">, and student and parent </w:t>
      </w:r>
      <w:r w:rsidRPr="00BD75AB">
        <w:rPr>
          <w:rFonts w:ascii="Garamond" w:hAnsi="Garamond" w:cs="Courier"/>
          <w:b/>
          <w:sz w:val="22"/>
          <w:szCs w:val="22"/>
        </w:rPr>
        <w:t>surveys</w:t>
      </w:r>
      <w:r w:rsidRPr="00BD75AB">
        <w:rPr>
          <w:rFonts w:ascii="Garamond" w:hAnsi="Garamond" w:cs="Courier"/>
          <w:sz w:val="22"/>
          <w:szCs w:val="22"/>
        </w:rPr>
        <w:t>)</w:t>
      </w:r>
      <w:r w:rsidRPr="00BD75AB">
        <w:rPr>
          <w:rFonts w:ascii="Garamond" w:hAnsi="Garamond"/>
          <w:sz w:val="22"/>
          <w:szCs w:val="22"/>
        </w:rPr>
        <w:t>?</w:t>
      </w:r>
    </w:p>
    <w:p w:rsidR="00EE2EA5" w:rsidRPr="00BD75AB" w:rsidRDefault="00EE2EA5" w:rsidP="00EE2EA5">
      <w:pPr>
        <w:widowControl w:val="0"/>
        <w:ind w:left="1800"/>
        <w:rPr>
          <w:rFonts w:ascii="Garamond" w:hAnsi="Garamond"/>
          <w:sz w:val="22"/>
          <w:szCs w:val="22"/>
        </w:rPr>
      </w:pPr>
    </w:p>
    <w:p w:rsidR="00EE2EA5" w:rsidRPr="00BD75AB" w:rsidRDefault="00EE2EA5" w:rsidP="00EE2EA5">
      <w:pPr>
        <w:widowControl w:val="0"/>
        <w:numPr>
          <w:ilvl w:val="1"/>
          <w:numId w:val="5"/>
        </w:numPr>
        <w:ind w:left="1440"/>
        <w:rPr>
          <w:rFonts w:ascii="Garamond" w:hAnsi="Garamond"/>
          <w:sz w:val="22"/>
          <w:szCs w:val="22"/>
        </w:rPr>
      </w:pPr>
      <w:r w:rsidRPr="00BD75AB">
        <w:rPr>
          <w:rFonts w:ascii="Garamond" w:hAnsi="Garamond"/>
          <w:sz w:val="22"/>
          <w:szCs w:val="22"/>
        </w:rPr>
        <w:t xml:space="preserve">Does the SEA have a process for ensuring that all measures that are included in determining performance levels are </w:t>
      </w:r>
      <w:r w:rsidRPr="00BD75AB">
        <w:rPr>
          <w:rFonts w:ascii="Garamond" w:hAnsi="Garamond"/>
          <w:b/>
          <w:sz w:val="22"/>
          <w:szCs w:val="22"/>
        </w:rPr>
        <w:t>valid measures</w:t>
      </w:r>
      <w:r w:rsidRPr="00BD75AB">
        <w:rPr>
          <w:rFonts w:ascii="Garamond" w:hAnsi="Garamond"/>
          <w:sz w:val="22"/>
          <w:szCs w:val="22"/>
        </w:rPr>
        <w:t>, meaning measures that are clearly related to increasing student academic achievement and school performance, and are implemented in a consistent and high-quality manner across schools within an LEA?</w:t>
      </w:r>
    </w:p>
    <w:p w:rsidR="00EE2EA5" w:rsidRPr="00BD75AB" w:rsidRDefault="00EE2EA5" w:rsidP="00EE2EA5">
      <w:pPr>
        <w:widowControl w:val="0"/>
        <w:rPr>
          <w:rFonts w:ascii="Garamond" w:hAnsi="Garamond"/>
          <w:sz w:val="22"/>
          <w:szCs w:val="22"/>
        </w:rPr>
      </w:pPr>
    </w:p>
    <w:p w:rsidR="00EE2EA5" w:rsidRPr="00BD75AB" w:rsidRDefault="00EE2EA5" w:rsidP="00EE2EA5">
      <w:pPr>
        <w:pStyle w:val="Heading4"/>
        <w:rPr>
          <w:sz w:val="22"/>
          <w:szCs w:val="22"/>
        </w:rPr>
      </w:pPr>
      <w:r w:rsidRPr="00BD75AB">
        <w:rPr>
          <w:sz w:val="22"/>
          <w:szCs w:val="22"/>
        </w:rPr>
        <w:t>3.A.ii.c(i)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t>Tally of Peer Responses:  Yes,  No</w:t>
      </w: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EE2EA5" w:rsidRPr="00BD75AB" w:rsidTr="00F92362">
        <w:trPr>
          <w:cantSplit/>
          <w:trHeight w:val="341"/>
          <w:tblHeader/>
        </w:trPr>
        <w:tc>
          <w:tcPr>
            <w:tcW w:w="20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061"/>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170" w:type="dxa"/>
          </w:tcPr>
          <w:p w:rsidR="00EE2EA5" w:rsidRPr="00DE5B5B" w:rsidRDefault="00EE2EA5" w:rsidP="00F92362">
            <w:pPr>
              <w:widowControl w:val="0"/>
              <w:spacing w:after="120"/>
              <w:rPr>
                <w:rFonts w:ascii="Garamond" w:hAnsi="Garamond"/>
              </w:rPr>
            </w:pPr>
            <w:r>
              <w:rPr>
                <w:rFonts w:ascii="Garamond" w:hAnsi="Garamond"/>
              </w:rPr>
              <w:t>T</w:t>
            </w:r>
            <w:r w:rsidRPr="00DE5B5B">
              <w:rPr>
                <w:rFonts w:ascii="Garamond" w:hAnsi="Garamond"/>
              </w:rPr>
              <w:t xml:space="preserve">he </w:t>
            </w:r>
            <w:r>
              <w:rPr>
                <w:rFonts w:ascii="Garamond" w:hAnsi="Garamond"/>
              </w:rPr>
              <w:t xml:space="preserve">NDE does not </w:t>
            </w:r>
            <w:r w:rsidRPr="00DE5B5B">
              <w:rPr>
                <w:rFonts w:ascii="Garamond" w:hAnsi="Garamond"/>
              </w:rPr>
              <w:t>have a process for ensuring that all measures that are included in determining performance levels are valid measures, and are implemented in a consistent and high-quality manner across schools within an LEA</w:t>
            </w:r>
            <w:r>
              <w:rPr>
                <w:rFonts w:ascii="Garamond" w:hAnsi="Garamond"/>
              </w:rPr>
              <w:t>.</w:t>
            </w:r>
          </w:p>
        </w:tc>
      </w:tr>
      <w:tr w:rsidR="00EE2EA5" w:rsidRPr="00BD75AB" w:rsidTr="00F92362">
        <w:trPr>
          <w:cantSplit/>
          <w:trHeight w:val="1337"/>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Pr="00DE5B5B" w:rsidRDefault="00EE2EA5" w:rsidP="00F92362">
            <w:pPr>
              <w:pStyle w:val="ListParagraph"/>
              <w:widowControl w:val="0"/>
              <w:numPr>
                <w:ilvl w:val="0"/>
                <w:numId w:val="26"/>
              </w:numPr>
              <w:spacing w:after="120"/>
              <w:rPr>
                <w:rFonts w:ascii="Garamond" w:hAnsi="Garamond"/>
              </w:rPr>
            </w:pPr>
            <w:r>
              <w:rPr>
                <w:rFonts w:ascii="Garamond" w:hAnsi="Garamond"/>
              </w:rPr>
              <w:t>None.</w:t>
            </w:r>
          </w:p>
        </w:tc>
      </w:tr>
      <w:tr w:rsidR="00EE2EA5" w:rsidRPr="00BD75AB" w:rsidTr="00F92362">
        <w:trPr>
          <w:cantSplit/>
          <w:trHeight w:val="1337"/>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Weaknesses, issues, lack of clarity</w:t>
            </w:r>
          </w:p>
        </w:tc>
        <w:tc>
          <w:tcPr>
            <w:tcW w:w="10170" w:type="dxa"/>
          </w:tcPr>
          <w:p w:rsidR="00EE2EA5" w:rsidRDefault="00EE2EA5" w:rsidP="00EE2EA5">
            <w:pPr>
              <w:pStyle w:val="ListParagraph"/>
              <w:widowControl w:val="0"/>
              <w:numPr>
                <w:ilvl w:val="0"/>
                <w:numId w:val="32"/>
              </w:numPr>
              <w:spacing w:after="120"/>
              <w:rPr>
                <w:rFonts w:ascii="Garamond" w:hAnsi="Garamond"/>
              </w:rPr>
            </w:pPr>
            <w:r>
              <w:rPr>
                <w:rFonts w:ascii="Garamond" w:hAnsi="Garamond"/>
              </w:rPr>
              <w:t>While the NDE has provided guidance on how LEAs should use the various rubrics that comprise the evaluation process, most of the rubrics—and the overall summative ratings—are highly subjective.  It appears that an evaluator could decide not to factor growth into the ratings.</w:t>
            </w:r>
          </w:p>
          <w:p w:rsidR="00EE2EA5" w:rsidRDefault="00EE2EA5" w:rsidP="00EE2EA5">
            <w:pPr>
              <w:pStyle w:val="ListParagraph"/>
              <w:widowControl w:val="0"/>
              <w:numPr>
                <w:ilvl w:val="0"/>
                <w:numId w:val="32"/>
              </w:numPr>
              <w:spacing w:after="120"/>
              <w:rPr>
                <w:rFonts w:ascii="Garamond" w:hAnsi="Garamond"/>
              </w:rPr>
            </w:pPr>
            <w:r>
              <w:rPr>
                <w:rFonts w:ascii="Garamond" w:hAnsi="Garamond"/>
              </w:rPr>
              <w:t xml:space="preserve">The Request does not address how evaluators will be trained to conduct evaluations in a consistent manner across and even within schools.  It does not appear that the SEA has  made significant investments in training district staff or provided funds to districts to conduct their own training or certification programs. </w:t>
            </w:r>
          </w:p>
          <w:p w:rsidR="00EE2EA5" w:rsidRDefault="00EE2EA5" w:rsidP="00EE2EA5">
            <w:pPr>
              <w:pStyle w:val="ListParagraph"/>
              <w:widowControl w:val="0"/>
              <w:numPr>
                <w:ilvl w:val="0"/>
                <w:numId w:val="32"/>
              </w:numPr>
              <w:spacing w:after="120"/>
              <w:rPr>
                <w:rFonts w:ascii="Garamond" w:hAnsi="Garamond"/>
              </w:rPr>
            </w:pPr>
            <w:r>
              <w:rPr>
                <w:rFonts w:ascii="Garamond" w:hAnsi="Garamond"/>
              </w:rPr>
              <w:t xml:space="preserve">There is general concern about the rigor of the SLO process.  It appears that educators have considerable control over developing their SLOs, which could lead to bias.  There is no uniform measure of growth to validate the SLOs and the data sources are not standard (i.e., there is no requirement that a growth measure be based on State assessments). </w:t>
            </w:r>
          </w:p>
          <w:p w:rsidR="00EE2EA5" w:rsidRPr="00DE5B5B" w:rsidRDefault="00EE2EA5" w:rsidP="00EE2EA5">
            <w:pPr>
              <w:pStyle w:val="ListParagraph"/>
              <w:widowControl w:val="0"/>
              <w:numPr>
                <w:ilvl w:val="0"/>
                <w:numId w:val="32"/>
              </w:numPr>
              <w:spacing w:after="120"/>
              <w:rPr>
                <w:rFonts w:ascii="Garamond" w:hAnsi="Garamond"/>
              </w:rPr>
            </w:pPr>
            <w:r w:rsidRPr="00DE5B5B">
              <w:rPr>
                <w:rFonts w:ascii="Garamond" w:hAnsi="Garamond"/>
              </w:rPr>
              <w:t xml:space="preserve">Given the subjectivity of the ratings, it is not clear how the NDE, districts, and schools would ensure inter-rater reliability.  Lack of rigorous inter-rater reliability standards and procedures could lead to bias and unfairness across and within school systems.  </w:t>
            </w:r>
          </w:p>
        </w:tc>
      </w:tr>
      <w:tr w:rsidR="00EE2EA5" w:rsidRPr="00BD75AB" w:rsidTr="00F92362">
        <w:trPr>
          <w:cantSplit/>
          <w:trHeight w:val="1337"/>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170" w:type="dxa"/>
          </w:tcPr>
          <w:p w:rsidR="00EE2EA5" w:rsidRDefault="00EE2EA5" w:rsidP="00F92362">
            <w:pPr>
              <w:pStyle w:val="ListParagraph"/>
              <w:widowControl w:val="0"/>
              <w:numPr>
                <w:ilvl w:val="0"/>
                <w:numId w:val="26"/>
              </w:numPr>
              <w:spacing w:after="120"/>
              <w:rPr>
                <w:rFonts w:ascii="Garamond" w:hAnsi="Garamond"/>
              </w:rPr>
            </w:pPr>
            <w:r>
              <w:rPr>
                <w:rFonts w:ascii="Garamond" w:hAnsi="Garamond"/>
              </w:rPr>
              <w:t>It would be helpful to see the distribution of ratings using NDE’s approach to evaluation to get a sense if districts are realizing differentiated ratings.</w:t>
            </w:r>
          </w:p>
          <w:p w:rsidR="00EE2EA5" w:rsidRDefault="00EE2EA5" w:rsidP="00F92362">
            <w:pPr>
              <w:pStyle w:val="ListParagraph"/>
              <w:widowControl w:val="0"/>
              <w:numPr>
                <w:ilvl w:val="0"/>
                <w:numId w:val="26"/>
              </w:numPr>
              <w:spacing w:after="120"/>
              <w:rPr>
                <w:rFonts w:ascii="Garamond" w:hAnsi="Garamond"/>
              </w:rPr>
            </w:pPr>
            <w:r>
              <w:rPr>
                <w:rFonts w:ascii="Garamond" w:hAnsi="Garamond"/>
              </w:rPr>
              <w:t>The NDE should consider some objective measures of educator performance related to student growth to provide an independent assessment of an educator’s effect on student learning.</w:t>
            </w:r>
          </w:p>
          <w:p w:rsidR="00EE2EA5" w:rsidRPr="009741B1" w:rsidRDefault="00EE2EA5" w:rsidP="00F92362">
            <w:pPr>
              <w:pStyle w:val="ListParagraph"/>
              <w:widowControl w:val="0"/>
              <w:numPr>
                <w:ilvl w:val="0"/>
                <w:numId w:val="26"/>
              </w:numPr>
              <w:spacing w:after="120"/>
              <w:rPr>
                <w:rFonts w:ascii="Garamond" w:hAnsi="Garamond"/>
              </w:rPr>
            </w:pPr>
            <w:r w:rsidRPr="009741B1">
              <w:rPr>
                <w:rFonts w:ascii="Garamond" w:hAnsi="Garamond"/>
              </w:rPr>
              <w:t>If the NDE has established inter-rater reliability standards and procedures</w:t>
            </w:r>
            <w:r>
              <w:rPr>
                <w:rFonts w:ascii="Garamond" w:hAnsi="Garamond"/>
              </w:rPr>
              <w:t>,</w:t>
            </w:r>
            <w:r w:rsidRPr="009741B1">
              <w:rPr>
                <w:rFonts w:ascii="Garamond" w:hAnsi="Garamond"/>
              </w:rPr>
              <w:t xml:space="preserve"> the request could be strengthened by discussing them.  This would include information on how evaluators are trained and/or certified. </w:t>
            </w:r>
          </w:p>
        </w:tc>
      </w:tr>
    </w:tbl>
    <w:p w:rsidR="00EE2EA5" w:rsidRPr="00BD75AB" w:rsidRDefault="00EE2EA5" w:rsidP="00EE2EA5">
      <w:pPr>
        <w:widowControl w:val="0"/>
        <w:rPr>
          <w:rFonts w:ascii="Garamond" w:hAnsi="Garamond"/>
          <w:sz w:val="22"/>
          <w:szCs w:val="22"/>
        </w:rPr>
      </w:pPr>
    </w:p>
    <w:p w:rsidR="00EE2EA5" w:rsidRPr="00BD75AB" w:rsidRDefault="00EE2EA5" w:rsidP="00EE2EA5">
      <w:pPr>
        <w:widowControl w:val="0"/>
        <w:numPr>
          <w:ilvl w:val="1"/>
          <w:numId w:val="5"/>
        </w:numPr>
        <w:ind w:left="1440"/>
        <w:rPr>
          <w:rFonts w:ascii="Garamond" w:hAnsi="Garamond"/>
          <w:sz w:val="22"/>
          <w:szCs w:val="22"/>
        </w:rPr>
      </w:pPr>
      <w:r w:rsidRPr="00BD75AB">
        <w:rPr>
          <w:rFonts w:ascii="Garamond" w:hAnsi="Garamond"/>
          <w:sz w:val="22"/>
          <w:szCs w:val="22"/>
        </w:rPr>
        <w:t xml:space="preserve">For grades and subjects in which assessments are required under ESEA section 1111(b)(3), does the SEA define a </w:t>
      </w:r>
      <w:r w:rsidRPr="00BD75AB">
        <w:rPr>
          <w:rFonts w:ascii="Garamond" w:hAnsi="Garamond"/>
          <w:b/>
          <w:sz w:val="22"/>
          <w:szCs w:val="22"/>
        </w:rPr>
        <w:t>statewide approach for measuring student growth</w:t>
      </w:r>
      <w:r w:rsidRPr="00BD75AB">
        <w:rPr>
          <w:rFonts w:ascii="Garamond" w:hAnsi="Garamond"/>
          <w:sz w:val="22"/>
          <w:szCs w:val="22"/>
        </w:rPr>
        <w:t xml:space="preserve"> on these assessments?</w:t>
      </w:r>
    </w:p>
    <w:p w:rsidR="00EE2EA5" w:rsidRDefault="00EE2EA5" w:rsidP="00EE2EA5">
      <w:pPr>
        <w:widowControl w:val="0"/>
        <w:rPr>
          <w:rFonts w:ascii="Garamond" w:hAnsi="Garamond"/>
          <w:sz w:val="22"/>
          <w:szCs w:val="22"/>
        </w:rPr>
      </w:pPr>
    </w:p>
    <w:p w:rsidR="00EE2EA5" w:rsidRDefault="00EE2EA5" w:rsidP="00EE2EA5">
      <w:pPr>
        <w:widowControl w:val="0"/>
        <w:rPr>
          <w:rFonts w:ascii="Garamond" w:hAnsi="Garamond"/>
          <w:sz w:val="22"/>
          <w:szCs w:val="22"/>
        </w:rPr>
      </w:pPr>
    </w:p>
    <w:p w:rsidR="00EE2EA5"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p>
    <w:p w:rsidR="00EE2EA5" w:rsidRPr="00BD75AB" w:rsidRDefault="00EE2EA5" w:rsidP="00EE2EA5">
      <w:pPr>
        <w:pStyle w:val="Heading4"/>
        <w:rPr>
          <w:sz w:val="22"/>
          <w:szCs w:val="22"/>
        </w:rPr>
      </w:pPr>
      <w:r w:rsidRPr="00BD75AB">
        <w:rPr>
          <w:sz w:val="22"/>
          <w:szCs w:val="22"/>
        </w:rPr>
        <w:t>3.A.ii.c(ii)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EE2EA5" w:rsidRPr="00BD75AB" w:rsidTr="00F92362">
        <w:trPr>
          <w:cantSplit/>
          <w:trHeight w:val="341"/>
          <w:tblHeader/>
        </w:trPr>
        <w:tc>
          <w:tcPr>
            <w:tcW w:w="20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529"/>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170" w:type="dxa"/>
          </w:tcPr>
          <w:p w:rsidR="00EE2EA5" w:rsidRPr="00DE5B5B" w:rsidRDefault="00EE2EA5" w:rsidP="00F92362">
            <w:pPr>
              <w:widowControl w:val="0"/>
              <w:spacing w:after="120"/>
              <w:rPr>
                <w:rFonts w:ascii="Garamond" w:hAnsi="Garamond"/>
              </w:rPr>
            </w:pPr>
            <w:r w:rsidRPr="00DE5B5B">
              <w:rPr>
                <w:rFonts w:ascii="Garamond" w:hAnsi="Garamond"/>
              </w:rPr>
              <w:t>The NDE does not define a statewide approach for measuring student growth on ESEA assessments</w:t>
            </w:r>
          </w:p>
        </w:tc>
      </w:tr>
      <w:tr w:rsidR="00EE2EA5" w:rsidRPr="00BD75AB" w:rsidTr="00F92362">
        <w:trPr>
          <w:cantSplit/>
          <w:trHeight w:val="1720"/>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Pr="00DE5B5B" w:rsidRDefault="00EE2EA5" w:rsidP="00EE2EA5">
            <w:pPr>
              <w:pStyle w:val="ListParagraph"/>
              <w:widowControl w:val="0"/>
              <w:numPr>
                <w:ilvl w:val="0"/>
                <w:numId w:val="33"/>
              </w:numPr>
              <w:spacing w:after="120"/>
              <w:rPr>
                <w:rFonts w:ascii="Garamond" w:hAnsi="Garamond"/>
              </w:rPr>
            </w:pPr>
            <w:r w:rsidRPr="00DE5B5B">
              <w:rPr>
                <w:rFonts w:ascii="Garamond" w:hAnsi="Garamond"/>
              </w:rPr>
              <w:t>None</w:t>
            </w:r>
          </w:p>
        </w:tc>
      </w:tr>
      <w:tr w:rsidR="00EE2EA5" w:rsidRPr="00BD75AB" w:rsidTr="00F92362">
        <w:trPr>
          <w:cantSplit/>
          <w:trHeight w:val="1720"/>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Weaknesses, issues, lack of clarity</w:t>
            </w:r>
          </w:p>
        </w:tc>
        <w:tc>
          <w:tcPr>
            <w:tcW w:w="10170" w:type="dxa"/>
          </w:tcPr>
          <w:p w:rsidR="00EE2EA5" w:rsidRDefault="00EE2EA5" w:rsidP="00EE2EA5">
            <w:pPr>
              <w:pStyle w:val="ListParagraph"/>
              <w:widowControl w:val="0"/>
              <w:numPr>
                <w:ilvl w:val="0"/>
                <w:numId w:val="33"/>
              </w:numPr>
              <w:spacing w:after="120"/>
              <w:rPr>
                <w:rFonts w:ascii="Garamond" w:hAnsi="Garamond"/>
              </w:rPr>
            </w:pPr>
            <w:r w:rsidRPr="00E769BE">
              <w:rPr>
                <w:rFonts w:ascii="Garamond" w:hAnsi="Garamond"/>
              </w:rPr>
              <w:t xml:space="preserve">Because the evaluation systems are voluntary, the SEA cannot ensure that the use of the ESEA assessments in educator evaluation systems </w:t>
            </w:r>
            <w:r>
              <w:rPr>
                <w:rFonts w:ascii="Garamond" w:hAnsi="Garamond"/>
              </w:rPr>
              <w:t>will be implemented statewide.</w:t>
            </w:r>
          </w:p>
          <w:p w:rsidR="00EE2EA5" w:rsidRPr="00E769BE" w:rsidRDefault="00EE2EA5" w:rsidP="00EE2EA5">
            <w:pPr>
              <w:pStyle w:val="ListParagraph"/>
              <w:widowControl w:val="0"/>
              <w:numPr>
                <w:ilvl w:val="0"/>
                <w:numId w:val="33"/>
              </w:numPr>
              <w:spacing w:after="120"/>
              <w:rPr>
                <w:rFonts w:ascii="Garamond" w:hAnsi="Garamond"/>
              </w:rPr>
            </w:pPr>
            <w:r w:rsidRPr="00E769BE">
              <w:rPr>
                <w:rFonts w:ascii="Garamond" w:hAnsi="Garamond"/>
              </w:rPr>
              <w:t>The principal evaluation system does not require the use of student growth data.</w:t>
            </w:r>
          </w:p>
          <w:p w:rsidR="00EE2EA5" w:rsidRPr="00BD75AB" w:rsidRDefault="00EE2EA5" w:rsidP="00EE2EA5">
            <w:pPr>
              <w:pStyle w:val="ListParagraph"/>
              <w:widowControl w:val="0"/>
              <w:numPr>
                <w:ilvl w:val="0"/>
                <w:numId w:val="33"/>
              </w:numPr>
              <w:spacing w:after="120"/>
              <w:rPr>
                <w:rFonts w:ascii="Garamond" w:hAnsi="Garamond"/>
              </w:rPr>
            </w:pPr>
            <w:r>
              <w:rPr>
                <w:rFonts w:ascii="Garamond" w:hAnsi="Garamond"/>
              </w:rPr>
              <w:t xml:space="preserve">When setting SLOs, teachers </w:t>
            </w:r>
            <w:r w:rsidRPr="009741B1">
              <w:rPr>
                <w:rFonts w:ascii="Garamond" w:hAnsi="Garamond"/>
                <w:u w:val="single"/>
              </w:rPr>
              <w:t>may</w:t>
            </w:r>
            <w:r>
              <w:rPr>
                <w:rFonts w:ascii="Garamond" w:hAnsi="Garamond"/>
              </w:rPr>
              <w:t xml:space="preserve"> consider the Nebraska State Accountability (NeSA) assessments, which the SEA is using for ESEA accountability, in the development process.  Using the NeSA assessments to set and measure SLOs is not mandatory. </w:t>
            </w:r>
          </w:p>
        </w:tc>
      </w:tr>
      <w:tr w:rsidR="00EE2EA5" w:rsidRPr="00BD75AB" w:rsidTr="00F92362">
        <w:trPr>
          <w:cantSplit/>
          <w:trHeight w:val="1720"/>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170" w:type="dxa"/>
          </w:tcPr>
          <w:p w:rsidR="00EE2EA5" w:rsidRPr="00DE5B5B" w:rsidRDefault="00EE2EA5" w:rsidP="00EE2EA5">
            <w:pPr>
              <w:pStyle w:val="ListParagraph"/>
              <w:widowControl w:val="0"/>
              <w:numPr>
                <w:ilvl w:val="0"/>
                <w:numId w:val="34"/>
              </w:numPr>
              <w:spacing w:after="120"/>
              <w:rPr>
                <w:rFonts w:ascii="Garamond" w:hAnsi="Garamond"/>
              </w:rPr>
            </w:pPr>
            <w:r>
              <w:rPr>
                <w:rFonts w:ascii="Garamond" w:hAnsi="Garamond"/>
              </w:rPr>
              <w:t xml:space="preserve">If the NDE is intent on using only SLOs for a student growth measures, it may want to review Oregon’s approach to setting SLOs using the state assessments. </w:t>
            </w:r>
          </w:p>
        </w:tc>
      </w:tr>
    </w:tbl>
    <w:p w:rsidR="00EE2EA5" w:rsidRPr="00BD75AB"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p>
    <w:p w:rsidR="00EE2EA5" w:rsidRPr="00BD75AB" w:rsidRDefault="00EE2EA5" w:rsidP="00EE2EA5">
      <w:pPr>
        <w:widowControl w:val="0"/>
        <w:numPr>
          <w:ilvl w:val="1"/>
          <w:numId w:val="5"/>
        </w:numPr>
        <w:ind w:left="1440"/>
        <w:rPr>
          <w:rFonts w:ascii="Garamond" w:hAnsi="Garamond"/>
          <w:sz w:val="22"/>
          <w:szCs w:val="22"/>
        </w:rPr>
      </w:pPr>
      <w:r w:rsidRPr="00BD75AB">
        <w:rPr>
          <w:rFonts w:ascii="Garamond" w:hAnsi="Garamond"/>
          <w:sz w:val="22"/>
          <w:szCs w:val="22"/>
        </w:rPr>
        <w:t xml:space="preserve">For </w:t>
      </w:r>
      <w:r w:rsidRPr="00BD75AB">
        <w:rPr>
          <w:rFonts w:ascii="Garamond" w:hAnsi="Garamond"/>
          <w:b/>
          <w:sz w:val="22"/>
          <w:szCs w:val="22"/>
        </w:rPr>
        <w:t xml:space="preserve">grades and subjects in which assessments are </w:t>
      </w:r>
      <w:r w:rsidRPr="00BD75AB">
        <w:rPr>
          <w:rFonts w:ascii="Garamond" w:hAnsi="Garamond"/>
          <w:b/>
          <w:sz w:val="22"/>
          <w:szCs w:val="22"/>
          <w:u w:val="single"/>
        </w:rPr>
        <w:t>not</w:t>
      </w:r>
      <w:r w:rsidRPr="00BD75AB">
        <w:rPr>
          <w:rFonts w:ascii="Garamond" w:hAnsi="Garamond"/>
          <w:b/>
          <w:sz w:val="22"/>
          <w:szCs w:val="22"/>
        </w:rPr>
        <w:t xml:space="preserve"> required</w:t>
      </w:r>
      <w:r w:rsidRPr="00BD75AB">
        <w:rPr>
          <w:rFonts w:ascii="Garamond" w:hAnsi="Garamond"/>
          <w:sz w:val="22"/>
          <w:szCs w:val="22"/>
        </w:rPr>
        <w:t xml:space="preserve"> under ESEA section 1111(b)(3), does the SEA either specify the </w:t>
      </w:r>
      <w:r w:rsidRPr="00BD75AB">
        <w:rPr>
          <w:rFonts w:ascii="Garamond" w:hAnsi="Garamond"/>
          <w:b/>
          <w:sz w:val="22"/>
          <w:szCs w:val="22"/>
        </w:rPr>
        <w:t>measures of student growth</w:t>
      </w:r>
      <w:r w:rsidRPr="00BD75AB">
        <w:rPr>
          <w:rFonts w:ascii="Garamond" w:hAnsi="Garamond"/>
          <w:sz w:val="22"/>
          <w:szCs w:val="22"/>
        </w:rPr>
        <w:t xml:space="preserve"> that LEAs must use or select from or </w:t>
      </w:r>
      <w:r w:rsidRPr="00BD75AB">
        <w:rPr>
          <w:rFonts w:ascii="Garamond" w:hAnsi="Garamond"/>
          <w:b/>
          <w:sz w:val="22"/>
          <w:szCs w:val="22"/>
        </w:rPr>
        <w:t>plan to provide guidance</w:t>
      </w:r>
      <w:r w:rsidRPr="00BD75AB">
        <w:rPr>
          <w:rFonts w:ascii="Garamond" w:hAnsi="Garamond"/>
          <w:sz w:val="22"/>
          <w:szCs w:val="22"/>
        </w:rPr>
        <w:t xml:space="preserve"> to LEAs on what measures of student growth are appropriate, and establish a </w:t>
      </w:r>
      <w:r w:rsidRPr="00BD75AB">
        <w:rPr>
          <w:rFonts w:ascii="Garamond" w:hAnsi="Garamond"/>
          <w:b/>
          <w:sz w:val="22"/>
          <w:szCs w:val="22"/>
        </w:rPr>
        <w:t>system for ensuring</w:t>
      </w:r>
      <w:r w:rsidRPr="00BD75AB">
        <w:rPr>
          <w:rFonts w:ascii="Garamond" w:hAnsi="Garamond"/>
          <w:sz w:val="22"/>
          <w:szCs w:val="22"/>
        </w:rPr>
        <w:t xml:space="preserve"> that LEAs will use valid measures?</w:t>
      </w:r>
    </w:p>
    <w:p w:rsidR="00EE2EA5" w:rsidRPr="00BD75AB" w:rsidRDefault="00EE2EA5" w:rsidP="00EE2EA5">
      <w:pPr>
        <w:widowControl w:val="0"/>
        <w:ind w:left="1440"/>
        <w:rPr>
          <w:rFonts w:ascii="Garamond" w:hAnsi="Garamond"/>
          <w:sz w:val="22"/>
          <w:szCs w:val="22"/>
        </w:rPr>
      </w:pPr>
    </w:p>
    <w:p w:rsidR="00EE2EA5" w:rsidRPr="00BD75AB" w:rsidRDefault="00EE2EA5" w:rsidP="00EE2EA5">
      <w:pPr>
        <w:pStyle w:val="Heading4"/>
        <w:rPr>
          <w:sz w:val="22"/>
          <w:szCs w:val="22"/>
        </w:rPr>
      </w:pPr>
      <w:r w:rsidRPr="00BD75AB">
        <w:rPr>
          <w:sz w:val="22"/>
          <w:szCs w:val="22"/>
        </w:rPr>
        <w:lastRenderedPageBreak/>
        <w:t>3.A.ii.c(iii)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EE2EA5" w:rsidRPr="00BD75AB" w:rsidTr="00F92362">
        <w:trPr>
          <w:cantSplit/>
          <w:trHeight w:val="341"/>
          <w:tblHeader/>
        </w:trPr>
        <w:tc>
          <w:tcPr>
            <w:tcW w:w="20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340"/>
          <w:tblHeader/>
        </w:trPr>
        <w:tc>
          <w:tcPr>
            <w:tcW w:w="2070" w:type="dxa"/>
            <w:vAlign w:val="center"/>
          </w:tcPr>
          <w:p w:rsidR="00EE2EA5" w:rsidRPr="00BD75AB" w:rsidRDefault="00EE2EA5" w:rsidP="00F92362">
            <w:pPr>
              <w:widowControl w:val="0"/>
              <w:jc w:val="center"/>
              <w:rPr>
                <w:rFonts w:ascii="Garamond" w:hAnsi="Garamond"/>
                <w:i/>
                <w:sz w:val="22"/>
                <w:szCs w:val="22"/>
                <w:highlight w:val="yellow"/>
              </w:rPr>
            </w:pPr>
            <w:r w:rsidRPr="000A7006">
              <w:rPr>
                <w:rFonts w:ascii="Garamond" w:hAnsi="Garamond"/>
                <w:i/>
                <w:sz w:val="22"/>
                <w:szCs w:val="22"/>
              </w:rPr>
              <w:t>Rationale</w:t>
            </w:r>
          </w:p>
        </w:tc>
        <w:tc>
          <w:tcPr>
            <w:tcW w:w="10170" w:type="dxa"/>
          </w:tcPr>
          <w:p w:rsidR="00EE2EA5" w:rsidRPr="00DE5B5B" w:rsidRDefault="00EE2EA5" w:rsidP="00F92362">
            <w:pPr>
              <w:widowControl w:val="0"/>
              <w:spacing w:after="120"/>
              <w:rPr>
                <w:rFonts w:ascii="Garamond" w:hAnsi="Garamond"/>
                <w:color w:val="000000" w:themeColor="text1"/>
              </w:rPr>
            </w:pPr>
            <w:r w:rsidRPr="00DE5B5B">
              <w:rPr>
                <w:rFonts w:ascii="Garamond" w:hAnsi="Garamond"/>
                <w:color w:val="000000" w:themeColor="text1"/>
              </w:rPr>
              <w:t xml:space="preserve">It is not clear from the information provided whether the non-ESEA assessments </w:t>
            </w:r>
            <w:r w:rsidRPr="00DE5B5B">
              <w:rPr>
                <w:rFonts w:ascii="Garamond" w:hAnsi="Garamond"/>
                <w:color w:val="000000" w:themeColor="text1"/>
                <w:sz w:val="22"/>
                <w:szCs w:val="22"/>
              </w:rPr>
              <w:t>that</w:t>
            </w:r>
            <w:r>
              <w:rPr>
                <w:rFonts w:ascii="Garamond" w:hAnsi="Garamond"/>
                <w:color w:val="000000" w:themeColor="text1"/>
                <w:sz w:val="22"/>
                <w:szCs w:val="22"/>
              </w:rPr>
              <w:t xml:space="preserve"> the SEA has recommended for LEAs to use</w:t>
            </w:r>
            <w:r w:rsidRPr="00DE5B5B">
              <w:rPr>
                <w:rFonts w:ascii="Garamond" w:hAnsi="Garamond"/>
                <w:color w:val="000000" w:themeColor="text1"/>
                <w:sz w:val="22"/>
                <w:szCs w:val="22"/>
              </w:rPr>
              <w:t xml:space="preserve"> </w:t>
            </w:r>
            <w:r>
              <w:rPr>
                <w:rFonts w:ascii="Garamond" w:hAnsi="Garamond"/>
                <w:color w:val="000000" w:themeColor="text1"/>
                <w:sz w:val="22"/>
                <w:szCs w:val="22"/>
              </w:rPr>
              <w:t>are</w:t>
            </w:r>
            <w:r w:rsidRPr="00DE5B5B">
              <w:rPr>
                <w:rFonts w:ascii="Garamond" w:hAnsi="Garamond"/>
                <w:color w:val="000000" w:themeColor="text1"/>
                <w:sz w:val="22"/>
                <w:szCs w:val="22"/>
              </w:rPr>
              <w:t xml:space="preserve"> valid measures</w:t>
            </w:r>
            <w:r>
              <w:rPr>
                <w:rFonts w:ascii="Garamond" w:hAnsi="Garamond"/>
                <w:color w:val="000000" w:themeColor="text1"/>
                <w:sz w:val="22"/>
                <w:szCs w:val="22"/>
              </w:rPr>
              <w:t>.</w:t>
            </w:r>
          </w:p>
        </w:tc>
      </w:tr>
      <w:tr w:rsidR="00EE2EA5" w:rsidRPr="00BD75AB" w:rsidTr="00F92362">
        <w:trPr>
          <w:cantSplit/>
          <w:trHeight w:val="1629"/>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Default="00EE2EA5" w:rsidP="00EE2EA5">
            <w:pPr>
              <w:pStyle w:val="ListParagraph"/>
              <w:widowControl w:val="0"/>
              <w:numPr>
                <w:ilvl w:val="0"/>
                <w:numId w:val="34"/>
              </w:numPr>
              <w:spacing w:after="120"/>
              <w:rPr>
                <w:rFonts w:ascii="Garamond" w:hAnsi="Garamond"/>
              </w:rPr>
            </w:pPr>
            <w:r>
              <w:rPr>
                <w:rFonts w:ascii="Garamond" w:hAnsi="Garamond"/>
              </w:rPr>
              <w:t>The NDE has provided guidance to LEAs on using SLOs to measure student growth and discusses the importance of educators using data to assess and improve student learning.</w:t>
            </w:r>
          </w:p>
          <w:p w:rsidR="00EE2EA5" w:rsidRPr="00DE5B5B" w:rsidRDefault="00EE2EA5" w:rsidP="00EE2EA5">
            <w:pPr>
              <w:pStyle w:val="ListParagraph"/>
              <w:widowControl w:val="0"/>
              <w:numPr>
                <w:ilvl w:val="0"/>
                <w:numId w:val="34"/>
              </w:numPr>
              <w:spacing w:after="120"/>
              <w:rPr>
                <w:rFonts w:ascii="Garamond" w:hAnsi="Garamond"/>
              </w:rPr>
            </w:pPr>
            <w:r>
              <w:rPr>
                <w:rFonts w:ascii="Garamond" w:hAnsi="Garamond"/>
              </w:rPr>
              <w:t>The NDE indicates that the any assessments the LEAs select to develop SLOs should be rigorous and comparable across classrooms.</w:t>
            </w:r>
          </w:p>
        </w:tc>
      </w:tr>
      <w:tr w:rsidR="00EE2EA5" w:rsidRPr="00BD75AB" w:rsidTr="00F92362">
        <w:trPr>
          <w:cantSplit/>
          <w:trHeight w:val="1629"/>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Weaknesses, issues, lack of clarity</w:t>
            </w:r>
          </w:p>
        </w:tc>
        <w:tc>
          <w:tcPr>
            <w:tcW w:w="10170" w:type="dxa"/>
          </w:tcPr>
          <w:p w:rsidR="00EE2EA5" w:rsidRDefault="00EE2EA5" w:rsidP="00EE2EA5">
            <w:pPr>
              <w:pStyle w:val="ListParagraph"/>
              <w:widowControl w:val="0"/>
              <w:numPr>
                <w:ilvl w:val="0"/>
                <w:numId w:val="34"/>
              </w:numPr>
              <w:spacing w:after="120"/>
              <w:rPr>
                <w:rFonts w:ascii="Garamond" w:hAnsi="Garamond"/>
              </w:rPr>
            </w:pPr>
            <w:r>
              <w:rPr>
                <w:rFonts w:ascii="Garamond" w:hAnsi="Garamond"/>
              </w:rPr>
              <w:t>The voluntary nature of the evaluation system will not ensure that all districts and schools are using SLOs as part of their evaluation systems.</w:t>
            </w:r>
          </w:p>
          <w:p w:rsidR="00EE2EA5" w:rsidRDefault="00EE2EA5" w:rsidP="00EE2EA5">
            <w:pPr>
              <w:pStyle w:val="ListParagraph"/>
              <w:widowControl w:val="0"/>
              <w:numPr>
                <w:ilvl w:val="0"/>
                <w:numId w:val="34"/>
              </w:numPr>
              <w:spacing w:after="120"/>
              <w:rPr>
                <w:rFonts w:ascii="Garamond" w:hAnsi="Garamond"/>
              </w:rPr>
            </w:pPr>
            <w:r>
              <w:rPr>
                <w:rFonts w:ascii="Garamond" w:hAnsi="Garamond"/>
              </w:rPr>
              <w:t>While the evaluation system for teachers discusses using student growth in the voluntary evaluation system, there is no growth component in the principal evaluation system.</w:t>
            </w:r>
          </w:p>
          <w:p w:rsidR="00EE2EA5" w:rsidRDefault="00EE2EA5" w:rsidP="00EE2EA5">
            <w:pPr>
              <w:pStyle w:val="ListParagraph"/>
              <w:widowControl w:val="0"/>
              <w:numPr>
                <w:ilvl w:val="0"/>
                <w:numId w:val="34"/>
              </w:numPr>
              <w:rPr>
                <w:rFonts w:ascii="Garamond" w:hAnsi="Garamond"/>
              </w:rPr>
            </w:pPr>
            <w:r>
              <w:rPr>
                <w:rFonts w:ascii="Garamond" w:hAnsi="Garamond"/>
              </w:rPr>
              <w:t xml:space="preserve">While the NDE has provided guidance and rubrics on how districts can use SLOs, the materials provided do not adequately address the rigor validation of SLOs.  </w:t>
            </w:r>
          </w:p>
          <w:p w:rsidR="00EE2EA5" w:rsidRPr="00DE5B5B" w:rsidRDefault="00EE2EA5" w:rsidP="00EE2EA5">
            <w:pPr>
              <w:pStyle w:val="ListParagraph"/>
              <w:widowControl w:val="0"/>
              <w:numPr>
                <w:ilvl w:val="0"/>
                <w:numId w:val="34"/>
              </w:numPr>
              <w:rPr>
                <w:rFonts w:ascii="Garamond" w:hAnsi="Garamond"/>
              </w:rPr>
            </w:pPr>
            <w:r>
              <w:rPr>
                <w:rFonts w:ascii="Garamond" w:hAnsi="Garamond"/>
              </w:rPr>
              <w:t xml:space="preserve">While NDE indicates that the assessments used in setting SLOs should be rigorous and comparable across classrooms it is not clear whether it has evaluated all assessments used by school districts to determine if they are valid measures for student growth calculations.  The Request also notes that districts can use other measures of growth in their SLOs including projects, portfolios, products, or performance (p. 119).  These sources would not provide reliable or valid measures of student growth. </w:t>
            </w:r>
          </w:p>
        </w:tc>
      </w:tr>
      <w:tr w:rsidR="00EE2EA5" w:rsidRPr="00BD75AB" w:rsidTr="00F92362">
        <w:trPr>
          <w:cantSplit/>
          <w:trHeight w:val="1629"/>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Technical Assistance Suggestions</w:t>
            </w:r>
          </w:p>
        </w:tc>
        <w:tc>
          <w:tcPr>
            <w:tcW w:w="10170" w:type="dxa"/>
          </w:tcPr>
          <w:p w:rsidR="00EE2EA5" w:rsidRPr="00DE5B5B" w:rsidRDefault="00EE2EA5" w:rsidP="00EE2EA5">
            <w:pPr>
              <w:pStyle w:val="ListParagraph"/>
              <w:widowControl w:val="0"/>
              <w:numPr>
                <w:ilvl w:val="0"/>
                <w:numId w:val="35"/>
              </w:numPr>
              <w:rPr>
                <w:rFonts w:ascii="Garamond" w:hAnsi="Garamond"/>
              </w:rPr>
            </w:pPr>
            <w:r w:rsidRPr="00DE5B5B">
              <w:rPr>
                <w:rFonts w:ascii="Garamond" w:hAnsi="Garamond"/>
              </w:rPr>
              <w:t>The NDE may want to consider conducting a comprehensive review of local assessment to ensure that they can yield valid student growth measures at least within an LEA.  In addition, requiring the use of assessment data</w:t>
            </w:r>
            <w:r>
              <w:rPr>
                <w:rFonts w:ascii="Garamond" w:hAnsi="Garamond"/>
              </w:rPr>
              <w:t xml:space="preserve"> in a growth measure</w:t>
            </w:r>
            <w:r w:rsidRPr="00DE5B5B">
              <w:rPr>
                <w:rFonts w:ascii="Garamond" w:hAnsi="Garamond"/>
              </w:rPr>
              <w:t xml:space="preserve"> would provide an objective, uniform data sources to which all educators would be held accountable.</w:t>
            </w:r>
          </w:p>
        </w:tc>
      </w:tr>
    </w:tbl>
    <w:p w:rsidR="00EE2EA5" w:rsidRPr="00BD75AB"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r w:rsidRPr="00BD75AB">
        <w:rPr>
          <w:rFonts w:ascii="Garamond" w:hAnsi="Garamond"/>
          <w:sz w:val="22"/>
          <w:szCs w:val="22"/>
        </w:rPr>
        <w:br w:type="page"/>
      </w:r>
    </w:p>
    <w:p w:rsidR="00EE2EA5" w:rsidRPr="00BD75AB" w:rsidRDefault="00EE2EA5" w:rsidP="00EE2EA5">
      <w:pPr>
        <w:pStyle w:val="ListParagraph"/>
        <w:widowControl w:val="0"/>
        <w:numPr>
          <w:ilvl w:val="0"/>
          <w:numId w:val="9"/>
        </w:numPr>
        <w:rPr>
          <w:rFonts w:ascii="Garamond" w:hAnsi="Garamond"/>
          <w:i/>
        </w:rPr>
      </w:pPr>
      <w:r w:rsidRPr="00BD75AB">
        <w:rPr>
          <w:rFonts w:ascii="Garamond" w:hAnsi="Garamond"/>
        </w:rPr>
        <w:lastRenderedPageBreak/>
        <w:t xml:space="preserve">Evaluate teachers and principals on </w:t>
      </w:r>
      <w:r w:rsidRPr="00BD75AB">
        <w:rPr>
          <w:rFonts w:ascii="Garamond" w:hAnsi="Garamond"/>
          <w:b/>
        </w:rPr>
        <w:t>a regular basis</w:t>
      </w:r>
      <w:r w:rsidRPr="00BD75AB">
        <w:rPr>
          <w:rFonts w:ascii="Garamond" w:hAnsi="Garamond"/>
        </w:rPr>
        <w:t>?</w:t>
      </w:r>
    </w:p>
    <w:p w:rsidR="00EE2EA5" w:rsidRPr="00BD75AB" w:rsidRDefault="00EE2EA5" w:rsidP="00EE2EA5">
      <w:pPr>
        <w:pStyle w:val="Heading4"/>
        <w:rPr>
          <w:sz w:val="22"/>
          <w:szCs w:val="22"/>
        </w:rPr>
      </w:pPr>
      <w:r w:rsidRPr="00BD75AB">
        <w:rPr>
          <w:sz w:val="22"/>
          <w:szCs w:val="22"/>
        </w:rPr>
        <w:t>3.A.ii.d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EE2EA5" w:rsidRPr="00BD75AB" w:rsidTr="00F92362">
        <w:trPr>
          <w:cantSplit/>
          <w:trHeight w:val="341"/>
          <w:tblHeader/>
        </w:trPr>
        <w:tc>
          <w:tcPr>
            <w:tcW w:w="20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575"/>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170" w:type="dxa"/>
          </w:tcPr>
          <w:p w:rsidR="00EE2EA5" w:rsidRPr="00DE5B5B" w:rsidRDefault="00EE2EA5" w:rsidP="00F92362">
            <w:pPr>
              <w:widowControl w:val="0"/>
              <w:spacing w:after="120"/>
              <w:rPr>
                <w:rFonts w:ascii="Garamond" w:hAnsi="Garamond"/>
              </w:rPr>
            </w:pPr>
            <w:r>
              <w:rPr>
                <w:rFonts w:ascii="Garamond" w:hAnsi="Garamond"/>
              </w:rPr>
              <w:t xml:space="preserve">Districts electing to use the NDE Framework are encouraged to evaluate educators on a regular basis. </w:t>
            </w:r>
          </w:p>
        </w:tc>
      </w:tr>
      <w:tr w:rsidR="00EE2EA5" w:rsidRPr="00BD75AB" w:rsidTr="00F92362">
        <w:trPr>
          <w:cantSplit/>
          <w:trHeight w:val="809"/>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Default="00EE2EA5" w:rsidP="00EE2EA5">
            <w:pPr>
              <w:pStyle w:val="ListParagraph"/>
              <w:widowControl w:val="0"/>
              <w:numPr>
                <w:ilvl w:val="0"/>
                <w:numId w:val="35"/>
              </w:numPr>
              <w:spacing w:after="120"/>
              <w:rPr>
                <w:rFonts w:ascii="Garamond" w:hAnsi="Garamond"/>
              </w:rPr>
            </w:pPr>
            <w:r>
              <w:rPr>
                <w:rFonts w:ascii="Garamond" w:hAnsi="Garamond"/>
              </w:rPr>
              <w:t>The NDE guidance stresses the importance of evaluating educators on a regular basis.  Both teacher and principal evaluation systems include informal and formal observation of practice.  Districts participating in the pilot are to evaluate probationary educators annually and tenured educators on a three year cycle.</w:t>
            </w:r>
          </w:p>
          <w:p w:rsidR="00EE2EA5" w:rsidRPr="00DE5B5B" w:rsidRDefault="00EE2EA5" w:rsidP="00EE2EA5">
            <w:pPr>
              <w:pStyle w:val="ListParagraph"/>
              <w:widowControl w:val="0"/>
              <w:numPr>
                <w:ilvl w:val="0"/>
                <w:numId w:val="35"/>
              </w:numPr>
              <w:spacing w:after="120"/>
              <w:rPr>
                <w:rFonts w:ascii="Garamond" w:hAnsi="Garamond"/>
              </w:rPr>
            </w:pPr>
            <w:r>
              <w:rPr>
                <w:rFonts w:ascii="Garamond" w:hAnsi="Garamond"/>
              </w:rPr>
              <w:t xml:space="preserve">Tenured principal receive two-years of formative evaluations as part of their three year cycle, so there is some mechanism for the ongoing review of practice.  </w:t>
            </w:r>
          </w:p>
        </w:tc>
      </w:tr>
      <w:tr w:rsidR="00EE2EA5" w:rsidRPr="00BD75AB" w:rsidTr="00F92362">
        <w:trPr>
          <w:cantSplit/>
          <w:trHeight w:val="791"/>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Weaknesses, issues, lack of clarity</w:t>
            </w:r>
          </w:p>
        </w:tc>
        <w:tc>
          <w:tcPr>
            <w:tcW w:w="10170" w:type="dxa"/>
          </w:tcPr>
          <w:p w:rsidR="00EE2EA5" w:rsidRDefault="00EE2EA5" w:rsidP="00EE2EA5">
            <w:pPr>
              <w:pStyle w:val="ListParagraph"/>
              <w:widowControl w:val="0"/>
              <w:numPr>
                <w:ilvl w:val="0"/>
                <w:numId w:val="35"/>
              </w:numPr>
              <w:spacing w:after="120"/>
              <w:rPr>
                <w:rFonts w:ascii="Garamond" w:hAnsi="Garamond"/>
              </w:rPr>
            </w:pPr>
            <w:r>
              <w:rPr>
                <w:rFonts w:ascii="Garamond" w:hAnsi="Garamond"/>
              </w:rPr>
              <w:t>Differentiating the evaluation cycles by experience has several advantages including reduced burden on human capital and fiscal resources across local systems.  However, it is not clear whether districts will allow teachers in need of improvement to become tenured.  It would be harmful to students to allow an educator in need of improvement to receive tenure and not be evaluated for three more years. The three-year evaluation cycle for tenured teachers may be acceptable assuming that the evaluation results are used as a gateway to tenure.</w:t>
            </w:r>
          </w:p>
          <w:p w:rsidR="00EE2EA5" w:rsidRPr="00DE5B5B" w:rsidRDefault="00EE2EA5" w:rsidP="00F92362">
            <w:pPr>
              <w:widowControl w:val="0"/>
              <w:spacing w:after="120"/>
              <w:ind w:left="360"/>
              <w:rPr>
                <w:rFonts w:ascii="Garamond" w:hAnsi="Garamond"/>
              </w:rPr>
            </w:pPr>
          </w:p>
        </w:tc>
      </w:tr>
      <w:tr w:rsidR="00EE2EA5" w:rsidRPr="00BD75AB" w:rsidTr="00F92362">
        <w:trPr>
          <w:cantSplit/>
          <w:trHeight w:val="800"/>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170" w:type="dxa"/>
          </w:tcPr>
          <w:p w:rsidR="00EE2EA5" w:rsidRPr="00DE5B5B" w:rsidRDefault="00EE2EA5" w:rsidP="00EE2EA5">
            <w:pPr>
              <w:pStyle w:val="ListParagraph"/>
              <w:widowControl w:val="0"/>
              <w:numPr>
                <w:ilvl w:val="0"/>
                <w:numId w:val="35"/>
              </w:numPr>
              <w:spacing w:after="120"/>
              <w:rPr>
                <w:rFonts w:ascii="Garamond" w:hAnsi="Garamond"/>
              </w:rPr>
            </w:pPr>
            <w:r>
              <w:rPr>
                <w:rFonts w:ascii="Garamond" w:hAnsi="Garamond"/>
              </w:rPr>
              <w:t xml:space="preserve">The Request could be strengthened with a discussion on how differentiating the evaluation cycles by educator experience benefits both educators and school systems and what safe-guards are in place to either prevent an educator in need of improvement from receiving tenure or provide more frequent evaluation if these educators receive tenure.  </w:t>
            </w:r>
          </w:p>
        </w:tc>
      </w:tr>
    </w:tbl>
    <w:p w:rsidR="00EE2EA5" w:rsidRPr="00BD75AB"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r w:rsidRPr="00BD75AB">
        <w:rPr>
          <w:rFonts w:ascii="Garamond" w:hAnsi="Garamond"/>
          <w:sz w:val="22"/>
          <w:szCs w:val="22"/>
        </w:rPr>
        <w:br w:type="page"/>
      </w:r>
    </w:p>
    <w:p w:rsidR="00EE2EA5" w:rsidRPr="00BD75AB" w:rsidRDefault="00EE2EA5" w:rsidP="00EE2EA5">
      <w:pPr>
        <w:widowControl w:val="0"/>
        <w:numPr>
          <w:ilvl w:val="0"/>
          <w:numId w:val="9"/>
        </w:numPr>
        <w:rPr>
          <w:rFonts w:ascii="Garamond" w:hAnsi="Garamond"/>
          <w:sz w:val="22"/>
          <w:szCs w:val="22"/>
        </w:rPr>
      </w:pPr>
      <w:r w:rsidRPr="00BD75AB">
        <w:rPr>
          <w:rFonts w:ascii="Garamond" w:hAnsi="Garamond"/>
          <w:sz w:val="22"/>
          <w:szCs w:val="22"/>
        </w:rPr>
        <w:lastRenderedPageBreak/>
        <w:t xml:space="preserve">Provide clear, timely, and useful </w:t>
      </w:r>
      <w:r w:rsidRPr="00BD75AB">
        <w:rPr>
          <w:rFonts w:ascii="Garamond" w:hAnsi="Garamond"/>
          <w:b/>
          <w:sz w:val="22"/>
          <w:szCs w:val="22"/>
        </w:rPr>
        <w:t>feedback</w:t>
      </w:r>
      <w:r w:rsidRPr="00BD75AB">
        <w:rPr>
          <w:rFonts w:ascii="Garamond" w:hAnsi="Garamond"/>
          <w:sz w:val="22"/>
          <w:szCs w:val="22"/>
        </w:rPr>
        <w:t xml:space="preserve">, including feedback that identifies needs and </w:t>
      </w:r>
      <w:r w:rsidRPr="00BD75AB">
        <w:rPr>
          <w:rFonts w:ascii="Garamond" w:hAnsi="Garamond"/>
          <w:b/>
          <w:sz w:val="22"/>
          <w:szCs w:val="22"/>
        </w:rPr>
        <w:t>guides professional development</w:t>
      </w:r>
      <w:r w:rsidRPr="00BD75AB">
        <w:rPr>
          <w:rFonts w:ascii="Garamond" w:hAnsi="Garamond"/>
          <w:sz w:val="22"/>
          <w:szCs w:val="22"/>
        </w:rPr>
        <w:t>?</w:t>
      </w:r>
    </w:p>
    <w:p w:rsidR="00EE2EA5" w:rsidRPr="00BD75AB" w:rsidRDefault="00EE2EA5" w:rsidP="00EE2EA5">
      <w:pPr>
        <w:widowControl w:val="0"/>
        <w:numPr>
          <w:ilvl w:val="0"/>
          <w:numId w:val="16"/>
        </w:numPr>
        <w:ind w:left="1440"/>
        <w:rPr>
          <w:rFonts w:ascii="Garamond" w:hAnsi="Garamond"/>
          <w:i/>
          <w:sz w:val="22"/>
          <w:szCs w:val="22"/>
        </w:rPr>
      </w:pPr>
      <w:r w:rsidRPr="00BD75AB">
        <w:rPr>
          <w:rFonts w:ascii="Garamond" w:hAnsi="Garamond"/>
          <w:i/>
          <w:sz w:val="22"/>
          <w:szCs w:val="22"/>
        </w:rPr>
        <w:t xml:space="preserve">Will the SEA’s guidelines ensure that evaluations occur with a </w:t>
      </w:r>
      <w:r w:rsidRPr="00BD75AB">
        <w:rPr>
          <w:rFonts w:ascii="Garamond" w:hAnsi="Garamond"/>
          <w:b/>
          <w:i/>
          <w:sz w:val="22"/>
          <w:szCs w:val="22"/>
        </w:rPr>
        <w:t>frequency</w:t>
      </w:r>
      <w:r w:rsidRPr="00BD75AB">
        <w:rPr>
          <w:rFonts w:ascii="Garamond" w:hAnsi="Garamond"/>
          <w:i/>
          <w:sz w:val="22"/>
          <w:szCs w:val="22"/>
        </w:rPr>
        <w:t xml:space="preserve"> sufficient to ensure that feedback is provided in a timely manner to inform effective practice?  </w:t>
      </w:r>
    </w:p>
    <w:p w:rsidR="00EE2EA5" w:rsidRPr="00BD75AB" w:rsidRDefault="00EE2EA5" w:rsidP="00EE2EA5">
      <w:pPr>
        <w:pStyle w:val="ListParagraph"/>
        <w:widowControl w:val="0"/>
        <w:spacing w:after="0" w:line="240" w:lineRule="auto"/>
        <w:ind w:left="1440"/>
        <w:rPr>
          <w:rFonts w:ascii="Garamond" w:hAnsi="Garamond"/>
          <w:i/>
        </w:rPr>
      </w:pPr>
    </w:p>
    <w:p w:rsidR="00EE2EA5" w:rsidRPr="00BD75AB" w:rsidRDefault="00EE2EA5" w:rsidP="00EE2EA5">
      <w:pPr>
        <w:pStyle w:val="ListParagraph"/>
        <w:widowControl w:val="0"/>
        <w:numPr>
          <w:ilvl w:val="0"/>
          <w:numId w:val="16"/>
        </w:numPr>
        <w:spacing w:after="0" w:line="240" w:lineRule="auto"/>
        <w:ind w:left="1440"/>
        <w:rPr>
          <w:rFonts w:ascii="Garamond" w:hAnsi="Garamond"/>
          <w:i/>
        </w:rPr>
      </w:pPr>
      <w:r w:rsidRPr="00BD75AB">
        <w:rPr>
          <w:rFonts w:ascii="Garamond" w:hAnsi="Garamond"/>
          <w:i/>
        </w:rPr>
        <w:t xml:space="preserve">Are the SEA’s guidelines likely to result in </w:t>
      </w:r>
      <w:r w:rsidRPr="00BD75AB">
        <w:rPr>
          <w:rFonts w:ascii="Garamond" w:hAnsi="Garamond"/>
          <w:b/>
          <w:i/>
        </w:rPr>
        <w:t>differentiated professional development</w:t>
      </w:r>
      <w:r w:rsidRPr="00BD75AB">
        <w:rPr>
          <w:rFonts w:ascii="Garamond" w:hAnsi="Garamond"/>
          <w:i/>
        </w:rPr>
        <w:t xml:space="preserve"> that meets the needs of teachers?</w:t>
      </w:r>
    </w:p>
    <w:p w:rsidR="00EE2EA5" w:rsidRPr="00BD75AB" w:rsidRDefault="00EE2EA5" w:rsidP="00EE2EA5">
      <w:pPr>
        <w:widowControl w:val="0"/>
        <w:rPr>
          <w:rFonts w:ascii="Garamond" w:hAnsi="Garamond"/>
          <w:sz w:val="22"/>
          <w:szCs w:val="22"/>
        </w:rPr>
      </w:pPr>
    </w:p>
    <w:p w:rsidR="00EE2EA5" w:rsidRPr="00BD75AB" w:rsidRDefault="00EE2EA5" w:rsidP="00EE2EA5">
      <w:pPr>
        <w:pStyle w:val="Heading4"/>
        <w:rPr>
          <w:sz w:val="22"/>
          <w:szCs w:val="22"/>
        </w:rPr>
      </w:pPr>
      <w:r w:rsidRPr="00BD75AB">
        <w:rPr>
          <w:sz w:val="22"/>
          <w:szCs w:val="22"/>
        </w:rPr>
        <w:t>3.A.ii.e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EE2EA5" w:rsidRPr="00BD75AB" w:rsidTr="00F92362">
        <w:trPr>
          <w:cantSplit/>
          <w:trHeight w:val="341"/>
          <w:tblHeader/>
        </w:trPr>
        <w:tc>
          <w:tcPr>
            <w:tcW w:w="20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322"/>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170" w:type="dxa"/>
          </w:tcPr>
          <w:p w:rsidR="00EE2EA5" w:rsidRPr="00DE5B5B" w:rsidRDefault="00EE2EA5" w:rsidP="00F92362">
            <w:pPr>
              <w:widowControl w:val="0"/>
              <w:spacing w:after="120"/>
              <w:rPr>
                <w:rFonts w:ascii="Garamond" w:hAnsi="Garamond"/>
              </w:rPr>
            </w:pPr>
            <w:r>
              <w:rPr>
                <w:rFonts w:ascii="Garamond" w:hAnsi="Garamond"/>
              </w:rPr>
              <w:t>While the NDE discusses the importance of feedback to educators including an assessment of professional development needs, it is not clear how much differentiation in ratings districts will realize with the current evaluation system.  Therefore, it is difficult to understand how LEAs would target supports based on evaluation results.</w:t>
            </w:r>
          </w:p>
        </w:tc>
      </w:tr>
      <w:tr w:rsidR="00EE2EA5" w:rsidRPr="00BD75AB" w:rsidTr="00F92362">
        <w:trPr>
          <w:cantSplit/>
          <w:trHeight w:val="1513"/>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Default="00EE2EA5" w:rsidP="00EE2EA5">
            <w:pPr>
              <w:pStyle w:val="ListParagraph"/>
              <w:widowControl w:val="0"/>
              <w:numPr>
                <w:ilvl w:val="0"/>
                <w:numId w:val="35"/>
              </w:numPr>
              <w:spacing w:after="120"/>
              <w:rPr>
                <w:rFonts w:ascii="Garamond" w:hAnsi="Garamond"/>
              </w:rPr>
            </w:pPr>
            <w:r>
              <w:rPr>
                <w:rFonts w:ascii="Garamond" w:hAnsi="Garamond"/>
              </w:rPr>
              <w:t xml:space="preserve">The NDE discusses the importance of feedback throughout the educator evaluation process and recommends multiple conferences between the educator and evaluator. </w:t>
            </w:r>
          </w:p>
          <w:p w:rsidR="00EE2EA5" w:rsidRDefault="00EE2EA5" w:rsidP="00EE2EA5">
            <w:pPr>
              <w:pStyle w:val="ListParagraph"/>
              <w:widowControl w:val="0"/>
              <w:numPr>
                <w:ilvl w:val="0"/>
                <w:numId w:val="35"/>
              </w:numPr>
              <w:spacing w:after="120"/>
              <w:rPr>
                <w:rFonts w:ascii="Garamond" w:hAnsi="Garamond"/>
              </w:rPr>
            </w:pPr>
            <w:r>
              <w:rPr>
                <w:rFonts w:ascii="Garamond" w:hAnsi="Garamond"/>
              </w:rPr>
              <w:t xml:space="preserve">The NDE has created several rubrics to evaluate multiple dimensions of educator practices.  These rubrics have the potential of giving educators authentic feedback on their strengths and challenges if used properly by skilled and experienced evaluators. </w:t>
            </w:r>
          </w:p>
          <w:p w:rsidR="00EE2EA5" w:rsidRPr="00C43305" w:rsidRDefault="00EE2EA5" w:rsidP="00EE2EA5">
            <w:pPr>
              <w:pStyle w:val="ListParagraph"/>
              <w:widowControl w:val="0"/>
              <w:numPr>
                <w:ilvl w:val="0"/>
                <w:numId w:val="35"/>
              </w:numPr>
              <w:spacing w:after="120"/>
              <w:rPr>
                <w:rFonts w:ascii="Garamond" w:hAnsi="Garamond"/>
              </w:rPr>
            </w:pPr>
            <w:r>
              <w:rPr>
                <w:rFonts w:ascii="Garamond" w:hAnsi="Garamond"/>
              </w:rPr>
              <w:t>All teachers are required to develop and implement an annual professional development plan.  The NDE has provided a sample rubric for evaluating the plans.</w:t>
            </w:r>
          </w:p>
        </w:tc>
      </w:tr>
      <w:tr w:rsidR="00EE2EA5" w:rsidRPr="00BD75AB" w:rsidTr="00F92362">
        <w:trPr>
          <w:cantSplit/>
          <w:trHeight w:val="1513"/>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Weaknesses, issues, lack of clarity</w:t>
            </w:r>
          </w:p>
        </w:tc>
        <w:tc>
          <w:tcPr>
            <w:tcW w:w="10170" w:type="dxa"/>
          </w:tcPr>
          <w:p w:rsidR="00EE2EA5" w:rsidRDefault="00EE2EA5" w:rsidP="00EE2EA5">
            <w:pPr>
              <w:pStyle w:val="ListParagraph"/>
              <w:widowControl w:val="0"/>
              <w:numPr>
                <w:ilvl w:val="0"/>
                <w:numId w:val="36"/>
              </w:numPr>
              <w:spacing w:after="120"/>
              <w:rPr>
                <w:rFonts w:ascii="Garamond" w:hAnsi="Garamond"/>
              </w:rPr>
            </w:pPr>
            <w:r>
              <w:rPr>
                <w:rFonts w:ascii="Garamond" w:hAnsi="Garamond"/>
              </w:rPr>
              <w:t>The Request does not adequately address if principals are required to seek professional supports on a regular basis.  It appears that local school district may require supports, but there is not the same emphasis on professional development for leaders as there is for teachers.</w:t>
            </w:r>
          </w:p>
          <w:p w:rsidR="00EE2EA5" w:rsidRDefault="00EE2EA5" w:rsidP="00EE2EA5">
            <w:pPr>
              <w:pStyle w:val="ListParagraph"/>
              <w:widowControl w:val="0"/>
              <w:numPr>
                <w:ilvl w:val="0"/>
                <w:numId w:val="36"/>
              </w:numPr>
              <w:spacing w:after="120"/>
              <w:rPr>
                <w:rFonts w:ascii="Garamond" w:hAnsi="Garamond"/>
              </w:rPr>
            </w:pPr>
            <w:r>
              <w:rPr>
                <w:rFonts w:ascii="Garamond" w:hAnsi="Garamond"/>
              </w:rPr>
              <w:t xml:space="preserve">While teachers develop a professional development plan and the NDE has provided evaluative rubrics, it is not clear who is evaluating the quality of the plans and monitoring a teacher’s progress. In addition, the Request does not detail how the results of the evaluation system are used to inform the professional development plans. </w:t>
            </w:r>
          </w:p>
          <w:p w:rsidR="00EE2EA5" w:rsidRDefault="00EE2EA5" w:rsidP="00EE2EA5">
            <w:pPr>
              <w:pStyle w:val="ListParagraph"/>
              <w:widowControl w:val="0"/>
              <w:numPr>
                <w:ilvl w:val="0"/>
                <w:numId w:val="36"/>
              </w:numPr>
              <w:spacing w:after="120"/>
              <w:rPr>
                <w:rFonts w:ascii="Garamond" w:hAnsi="Garamond"/>
              </w:rPr>
            </w:pPr>
            <w:r>
              <w:rPr>
                <w:rFonts w:ascii="Garamond" w:hAnsi="Garamond"/>
              </w:rPr>
              <w:t>As noted above, there is concern whether NDE’s highly-subjective framework will yield enough differentiation in the ratings to determine areas where support is needed.</w:t>
            </w:r>
          </w:p>
          <w:p w:rsidR="00EE2EA5" w:rsidRPr="00C43305" w:rsidRDefault="00EE2EA5" w:rsidP="00EE2EA5">
            <w:pPr>
              <w:pStyle w:val="ListParagraph"/>
              <w:widowControl w:val="0"/>
              <w:numPr>
                <w:ilvl w:val="0"/>
                <w:numId w:val="36"/>
              </w:numPr>
              <w:spacing w:after="120"/>
              <w:rPr>
                <w:rFonts w:ascii="Garamond" w:hAnsi="Garamond"/>
              </w:rPr>
            </w:pPr>
            <w:r>
              <w:rPr>
                <w:rFonts w:ascii="Garamond" w:hAnsi="Garamond"/>
              </w:rPr>
              <w:t xml:space="preserve">While the Request discusses the importance of professional development for teachers and has them prepare an annual plan, it does not adequately address how teachers access support. </w:t>
            </w:r>
          </w:p>
        </w:tc>
      </w:tr>
      <w:tr w:rsidR="00EE2EA5" w:rsidRPr="00BD75AB" w:rsidTr="00F92362">
        <w:trPr>
          <w:cantSplit/>
          <w:trHeight w:val="1513"/>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170" w:type="dxa"/>
          </w:tcPr>
          <w:p w:rsidR="00EE2EA5" w:rsidRDefault="00EE2EA5" w:rsidP="00EE2EA5">
            <w:pPr>
              <w:pStyle w:val="ListParagraph"/>
              <w:widowControl w:val="0"/>
              <w:numPr>
                <w:ilvl w:val="0"/>
                <w:numId w:val="37"/>
              </w:numPr>
              <w:spacing w:after="120"/>
              <w:rPr>
                <w:rFonts w:ascii="Garamond" w:hAnsi="Garamond"/>
              </w:rPr>
            </w:pPr>
            <w:r>
              <w:rPr>
                <w:rFonts w:ascii="Garamond" w:hAnsi="Garamond"/>
              </w:rPr>
              <w:t xml:space="preserve">As discussed above, the Request could be strengthened by providing data from the pilot that show a summary of ratings to determine if NDE’s evaluation framework is leading to adequate differentiation. </w:t>
            </w:r>
          </w:p>
          <w:p w:rsidR="00EE2EA5" w:rsidRPr="00D219A9" w:rsidRDefault="00EE2EA5" w:rsidP="00EE2EA5">
            <w:pPr>
              <w:pStyle w:val="ListParagraph"/>
              <w:widowControl w:val="0"/>
              <w:numPr>
                <w:ilvl w:val="0"/>
                <w:numId w:val="37"/>
              </w:numPr>
              <w:spacing w:after="120"/>
              <w:rPr>
                <w:rFonts w:ascii="Garamond" w:hAnsi="Garamond"/>
              </w:rPr>
            </w:pPr>
            <w:r>
              <w:rPr>
                <w:rFonts w:ascii="Garamond" w:hAnsi="Garamond"/>
              </w:rPr>
              <w:t>The Request could also be strengthened by a discussion on how Nebraska’s educators access professional supports.  For example, does the State have a PD portal that educators can access?  Are there examples of districts with exemplary professional support practices that are linked to evaluation systems?  The NDE appears to be relying heavily on the Educational Service Units (ESUs) to provide training on to LEAs on the educator evaluation systems. Additional detail on the roll-out of these professional supports across districts other than hosting the four workshops in 2014 would be useful in understanding statewide implementation efforts.</w:t>
            </w:r>
          </w:p>
        </w:tc>
      </w:tr>
    </w:tbl>
    <w:p w:rsidR="00EE2EA5" w:rsidRDefault="00EE2EA5" w:rsidP="00EE2EA5">
      <w:pPr>
        <w:widowControl w:val="0"/>
        <w:rPr>
          <w:rFonts w:ascii="Garamond" w:hAnsi="Garamond"/>
          <w:sz w:val="22"/>
          <w:szCs w:val="22"/>
        </w:rPr>
      </w:pPr>
    </w:p>
    <w:p w:rsidR="00EE2EA5" w:rsidRDefault="00EE2EA5" w:rsidP="00EE2EA5">
      <w:pPr>
        <w:widowControl w:val="0"/>
        <w:rPr>
          <w:rFonts w:ascii="Garamond" w:hAnsi="Garamond"/>
          <w:sz w:val="22"/>
          <w:szCs w:val="22"/>
        </w:rPr>
      </w:pPr>
    </w:p>
    <w:p w:rsidR="00EE2EA5"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p>
    <w:p w:rsidR="00EE2EA5" w:rsidRPr="00BD75AB" w:rsidRDefault="00EE2EA5" w:rsidP="00EE2EA5">
      <w:pPr>
        <w:widowControl w:val="0"/>
        <w:numPr>
          <w:ilvl w:val="0"/>
          <w:numId w:val="9"/>
        </w:numPr>
        <w:rPr>
          <w:rFonts w:ascii="Garamond" w:hAnsi="Garamond"/>
          <w:sz w:val="22"/>
          <w:szCs w:val="22"/>
        </w:rPr>
      </w:pPr>
      <w:r w:rsidRPr="00BD75AB">
        <w:rPr>
          <w:rFonts w:ascii="Garamond" w:hAnsi="Garamond"/>
          <w:sz w:val="22"/>
          <w:szCs w:val="22"/>
        </w:rPr>
        <w:t xml:space="preserve">Will be used to </w:t>
      </w:r>
      <w:r w:rsidRPr="00BD75AB">
        <w:rPr>
          <w:rFonts w:ascii="Garamond" w:hAnsi="Garamond"/>
          <w:b/>
          <w:sz w:val="22"/>
          <w:szCs w:val="22"/>
        </w:rPr>
        <w:t>inform personnel decisions</w:t>
      </w:r>
      <w:r w:rsidRPr="00BD75AB">
        <w:rPr>
          <w:rFonts w:ascii="Garamond" w:hAnsi="Garamond"/>
          <w:sz w:val="22"/>
          <w:szCs w:val="22"/>
        </w:rPr>
        <w:t>?</w:t>
      </w:r>
    </w:p>
    <w:p w:rsidR="00EE2EA5" w:rsidRPr="00BD75AB" w:rsidRDefault="00EE2EA5" w:rsidP="00EE2EA5">
      <w:pPr>
        <w:widowControl w:val="0"/>
        <w:ind w:left="1080"/>
        <w:rPr>
          <w:rFonts w:ascii="Garamond" w:hAnsi="Garamond"/>
          <w:sz w:val="22"/>
          <w:szCs w:val="22"/>
        </w:rPr>
      </w:pPr>
    </w:p>
    <w:p w:rsidR="00EE2EA5" w:rsidRPr="00BD75AB" w:rsidRDefault="00EE2EA5" w:rsidP="00EE2EA5">
      <w:pPr>
        <w:pStyle w:val="Heading4"/>
        <w:rPr>
          <w:sz w:val="22"/>
          <w:szCs w:val="22"/>
        </w:rPr>
      </w:pPr>
      <w:r w:rsidRPr="00BD75AB">
        <w:rPr>
          <w:sz w:val="22"/>
          <w:szCs w:val="22"/>
        </w:rPr>
        <w:t>3.A.ii.f Response</w:t>
      </w:r>
    </w:p>
    <w:p w:rsidR="00EE2EA5" w:rsidRPr="00BD75AB" w:rsidRDefault="00EE2EA5" w:rsidP="00EE2EA5">
      <w:pPr>
        <w:widowControl w:val="0"/>
        <w:ind w:firstLine="720"/>
        <w:rPr>
          <w:rFonts w:ascii="Garamond" w:hAnsi="Garamond"/>
          <w:i/>
          <w:sz w:val="22"/>
          <w:szCs w:val="22"/>
        </w:rPr>
      </w:pPr>
      <w:r w:rsidRPr="00BD75AB">
        <w:rPr>
          <w:rFonts w:ascii="Garamond" w:hAnsi="Garamond"/>
          <w:i/>
          <w:sz w:val="22"/>
          <w:szCs w:val="22"/>
        </w:rPr>
        <w:fldChar w:fldCharType="begin">
          <w:ffData>
            <w:name w:val=""/>
            <w:enabled/>
            <w:calcOnExit w:val="0"/>
            <w:statusText w:type="text" w:val="check box unchecked"/>
            <w:checkBox>
              <w:sizeAuto/>
              <w:default w:val="0"/>
            </w:checkBox>
          </w:ffData>
        </w:fldChar>
      </w:r>
      <w:r w:rsidRPr="00BD75AB">
        <w:rPr>
          <w:rFonts w:ascii="Garamond" w:hAnsi="Garamond"/>
          <w:i/>
          <w:sz w:val="22"/>
          <w:szCs w:val="22"/>
        </w:rPr>
        <w:instrText xml:space="preserve"> FORMCHECKBOX </w:instrText>
      </w:r>
      <w:r w:rsidR="002A3875">
        <w:rPr>
          <w:rFonts w:ascii="Garamond" w:hAnsi="Garamond"/>
          <w:i/>
          <w:sz w:val="22"/>
          <w:szCs w:val="22"/>
        </w:rPr>
      </w:r>
      <w:r w:rsidR="002A3875">
        <w:rPr>
          <w:rFonts w:ascii="Garamond" w:hAnsi="Garamond"/>
          <w:i/>
          <w:sz w:val="22"/>
          <w:szCs w:val="22"/>
        </w:rPr>
        <w:fldChar w:fldCharType="separate"/>
      </w:r>
      <w:r w:rsidRPr="00BD75AB">
        <w:rPr>
          <w:rFonts w:ascii="Garamond" w:hAnsi="Garamond"/>
          <w:i/>
          <w:sz w:val="22"/>
          <w:szCs w:val="22"/>
        </w:rPr>
        <w:fldChar w:fldCharType="end"/>
      </w:r>
      <w:r w:rsidRPr="00BD75AB">
        <w:rPr>
          <w:rFonts w:ascii="Garamond" w:hAnsi="Garamond"/>
          <w:i/>
          <w:sz w:val="22"/>
          <w:szCs w:val="22"/>
        </w:rPr>
        <w:t xml:space="preserve"> Not applicable because the SEA selected 3.A, Option A </w:t>
      </w:r>
    </w:p>
    <w:p w:rsidR="00EE2EA5" w:rsidRPr="00BD75AB" w:rsidRDefault="00EE2EA5" w:rsidP="00EE2EA5">
      <w:pPr>
        <w:widowControl w:val="0"/>
        <w:ind w:firstLine="720"/>
        <w:rPr>
          <w:rFonts w:ascii="Garamond" w:hAnsi="Garamond"/>
          <w:i/>
          <w:sz w:val="22"/>
          <w:szCs w:val="22"/>
        </w:rPr>
      </w:pPr>
    </w:p>
    <w:tbl>
      <w:tblPr>
        <w:tblW w:w="1224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170"/>
      </w:tblGrid>
      <w:tr w:rsidR="00EE2EA5" w:rsidRPr="00BD75AB" w:rsidTr="00F92362">
        <w:trPr>
          <w:cantSplit/>
          <w:trHeight w:val="341"/>
          <w:tblHeader/>
        </w:trPr>
        <w:tc>
          <w:tcPr>
            <w:tcW w:w="20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872"/>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Rationale</w:t>
            </w:r>
          </w:p>
        </w:tc>
        <w:tc>
          <w:tcPr>
            <w:tcW w:w="10170" w:type="dxa"/>
          </w:tcPr>
          <w:p w:rsidR="00EE2EA5" w:rsidRPr="00E85D22" w:rsidRDefault="00EE2EA5" w:rsidP="00EE2EA5">
            <w:pPr>
              <w:pStyle w:val="ListParagraph"/>
              <w:widowControl w:val="0"/>
              <w:numPr>
                <w:ilvl w:val="0"/>
                <w:numId w:val="38"/>
              </w:numPr>
              <w:spacing w:after="120"/>
              <w:rPr>
                <w:rFonts w:ascii="Garamond" w:hAnsi="Garamond"/>
              </w:rPr>
            </w:pPr>
            <w:r>
              <w:rPr>
                <w:rFonts w:ascii="Garamond" w:hAnsi="Garamond"/>
              </w:rPr>
              <w:t xml:space="preserve">Nebraska’s Request does not adequately address how the evaluation systems will inform personnel systems.  </w:t>
            </w:r>
          </w:p>
        </w:tc>
      </w:tr>
      <w:tr w:rsidR="00EE2EA5" w:rsidRPr="00BD75AB" w:rsidTr="00F92362">
        <w:trPr>
          <w:cantSplit/>
          <w:trHeight w:val="1070"/>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Pr="00E85D22" w:rsidRDefault="00EE2EA5" w:rsidP="00EE2EA5">
            <w:pPr>
              <w:pStyle w:val="ListParagraph"/>
              <w:widowControl w:val="0"/>
              <w:numPr>
                <w:ilvl w:val="0"/>
                <w:numId w:val="38"/>
              </w:numPr>
              <w:spacing w:after="120"/>
              <w:rPr>
                <w:rFonts w:ascii="Garamond" w:hAnsi="Garamond"/>
              </w:rPr>
            </w:pPr>
            <w:r>
              <w:rPr>
                <w:rFonts w:ascii="Garamond" w:hAnsi="Garamond"/>
              </w:rPr>
              <w:t xml:space="preserve">The NDE provided an evaluation framework that is focused on professional supports. </w:t>
            </w:r>
          </w:p>
        </w:tc>
      </w:tr>
      <w:tr w:rsidR="00EE2EA5" w:rsidRPr="00BD75AB" w:rsidTr="00F92362">
        <w:trPr>
          <w:cantSplit/>
          <w:trHeight w:val="890"/>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Weaknesses, issues, lack of clarity</w:t>
            </w:r>
          </w:p>
        </w:tc>
        <w:tc>
          <w:tcPr>
            <w:tcW w:w="10170" w:type="dxa"/>
          </w:tcPr>
          <w:p w:rsidR="00EE2EA5" w:rsidRDefault="00EE2EA5" w:rsidP="00EE2EA5">
            <w:pPr>
              <w:pStyle w:val="ListParagraph"/>
              <w:widowControl w:val="0"/>
              <w:numPr>
                <w:ilvl w:val="0"/>
                <w:numId w:val="38"/>
              </w:numPr>
              <w:spacing w:after="120"/>
              <w:rPr>
                <w:rFonts w:ascii="Garamond" w:hAnsi="Garamond"/>
              </w:rPr>
            </w:pPr>
            <w:r>
              <w:rPr>
                <w:rFonts w:ascii="Garamond" w:hAnsi="Garamond"/>
              </w:rPr>
              <w:t>Because districts voluntarily use the NDE evaluation framework, it is not known how many are using it and how they are using it to inform personnel decisions.</w:t>
            </w:r>
          </w:p>
          <w:p w:rsidR="00EE2EA5" w:rsidRPr="00E85D22" w:rsidRDefault="00EE2EA5" w:rsidP="00EE2EA5">
            <w:pPr>
              <w:pStyle w:val="ListParagraph"/>
              <w:widowControl w:val="0"/>
              <w:numPr>
                <w:ilvl w:val="0"/>
                <w:numId w:val="38"/>
              </w:numPr>
              <w:spacing w:after="120"/>
              <w:rPr>
                <w:rFonts w:ascii="Garamond" w:hAnsi="Garamond"/>
              </w:rPr>
            </w:pPr>
            <w:r>
              <w:rPr>
                <w:rFonts w:ascii="Garamond" w:hAnsi="Garamond"/>
              </w:rPr>
              <w:t xml:space="preserve">There appear to be no state laws or regulations requiring LEAs to use the results of the evaluation systems to inform personnel decisions.  For example, as noted above, it is not clear whether the evaluation results inform tenure decisions. </w:t>
            </w:r>
          </w:p>
        </w:tc>
      </w:tr>
      <w:tr w:rsidR="00EE2EA5" w:rsidRPr="00BD75AB" w:rsidTr="00F92362">
        <w:trPr>
          <w:cantSplit/>
          <w:trHeight w:val="1765"/>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170" w:type="dxa"/>
          </w:tcPr>
          <w:p w:rsidR="00EE2EA5" w:rsidRPr="00542491" w:rsidRDefault="00EE2EA5" w:rsidP="00F92362">
            <w:pPr>
              <w:widowControl w:val="0"/>
              <w:spacing w:after="120"/>
              <w:ind w:left="360"/>
              <w:rPr>
                <w:rFonts w:ascii="Garamond" w:hAnsi="Garamond"/>
              </w:rPr>
            </w:pPr>
          </w:p>
        </w:tc>
      </w:tr>
    </w:tbl>
    <w:p w:rsidR="00EE2EA5" w:rsidRPr="00BD75AB"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p>
    <w:p w:rsidR="00EE2EA5" w:rsidRPr="00BD75AB" w:rsidRDefault="00EE2EA5" w:rsidP="00EE2EA5">
      <w:pPr>
        <w:pStyle w:val="Heading3"/>
      </w:pPr>
      <w:r w:rsidRPr="00BD75AB">
        <w:t>3. B</w:t>
      </w:r>
      <w:r w:rsidRPr="00BD75AB">
        <w:tab/>
        <w:t>Ensure LEAs Implement Teacher and Principal Evaluation and Support Systems</w:t>
      </w:r>
    </w:p>
    <w:p w:rsidR="00EE2EA5" w:rsidRPr="00BD75AB" w:rsidRDefault="00EE2EA5" w:rsidP="00EE2EA5">
      <w:pPr>
        <w:widowControl w:val="0"/>
        <w:rPr>
          <w:rFonts w:ascii="Garamond" w:hAnsi="Garamond"/>
          <w:sz w:val="22"/>
          <w:szCs w:val="22"/>
        </w:rPr>
      </w:pPr>
    </w:p>
    <w:p w:rsidR="00EE2EA5" w:rsidRPr="00BD75AB" w:rsidRDefault="00EE2EA5" w:rsidP="00EE2EA5">
      <w:pPr>
        <w:widowControl w:val="0"/>
        <w:ind w:left="720" w:hanging="720"/>
        <w:rPr>
          <w:rFonts w:ascii="Garamond" w:hAnsi="Garamond"/>
          <w:sz w:val="22"/>
          <w:szCs w:val="22"/>
        </w:rPr>
      </w:pPr>
      <w:r w:rsidRPr="00BD75AB">
        <w:rPr>
          <w:rFonts w:ascii="Garamond" w:hAnsi="Garamond"/>
          <w:b/>
          <w:sz w:val="22"/>
          <w:szCs w:val="22"/>
        </w:rPr>
        <w:t>3.B</w:t>
      </w:r>
      <w:r w:rsidRPr="00BD75AB">
        <w:rPr>
          <w:rFonts w:ascii="Garamond" w:hAnsi="Garamond"/>
          <w:sz w:val="22"/>
          <w:szCs w:val="22"/>
        </w:rPr>
        <w:tab/>
        <w:t xml:space="preserve">Is the SEA’s process for ensuring that each LEA develops, adopts, pilots, and implements, with the involvement of teachers and principals, evaluation and support systems consistent with the SEA’s adopted guidelines </w:t>
      </w:r>
      <w:r w:rsidRPr="00BD75AB">
        <w:rPr>
          <w:rFonts w:ascii="Garamond" w:hAnsi="Garamond"/>
          <w:b/>
          <w:sz w:val="22"/>
          <w:szCs w:val="22"/>
        </w:rPr>
        <w:t>likely to lead to high-quality local teacher and principal evaluation and support systems</w:t>
      </w:r>
      <w:r w:rsidRPr="00BD75AB">
        <w:rPr>
          <w:rFonts w:ascii="Garamond" w:hAnsi="Garamond"/>
          <w:sz w:val="22"/>
          <w:szCs w:val="22"/>
        </w:rPr>
        <w:t>?</w:t>
      </w:r>
    </w:p>
    <w:p w:rsidR="00EE2EA5" w:rsidRPr="00BD75AB" w:rsidRDefault="00EE2EA5" w:rsidP="00EE2EA5">
      <w:pPr>
        <w:widowControl w:val="0"/>
        <w:ind w:left="1080"/>
        <w:rPr>
          <w:rFonts w:ascii="Garamond" w:hAnsi="Garamond"/>
          <w:i/>
          <w:sz w:val="22"/>
          <w:szCs w:val="22"/>
        </w:rPr>
      </w:pPr>
    </w:p>
    <w:p w:rsidR="00EE2EA5" w:rsidRPr="00BD75AB" w:rsidRDefault="00EE2EA5" w:rsidP="00EE2EA5">
      <w:pPr>
        <w:widowControl w:val="0"/>
        <w:numPr>
          <w:ilvl w:val="0"/>
          <w:numId w:val="18"/>
        </w:numPr>
        <w:ind w:left="1080"/>
        <w:rPr>
          <w:rFonts w:ascii="Garamond" w:hAnsi="Garamond"/>
          <w:i/>
          <w:sz w:val="22"/>
          <w:szCs w:val="22"/>
        </w:rPr>
      </w:pPr>
      <w:r w:rsidRPr="00BD75AB">
        <w:rPr>
          <w:rFonts w:ascii="Garamond" w:hAnsi="Garamond"/>
          <w:i/>
          <w:sz w:val="22"/>
          <w:szCs w:val="22"/>
        </w:rPr>
        <w:t xml:space="preserve">Does the SEA have a </w:t>
      </w:r>
      <w:r w:rsidRPr="00BD75AB">
        <w:rPr>
          <w:rFonts w:ascii="Garamond" w:hAnsi="Garamond"/>
          <w:b/>
          <w:i/>
          <w:sz w:val="22"/>
          <w:szCs w:val="22"/>
        </w:rPr>
        <w:t>process for reviewing and approving</w:t>
      </w:r>
      <w:r w:rsidRPr="00BD75AB">
        <w:rPr>
          <w:rFonts w:ascii="Garamond" w:hAnsi="Garamond"/>
          <w:i/>
          <w:sz w:val="22"/>
          <w:szCs w:val="22"/>
        </w:rPr>
        <w:t xml:space="preserve"> an LEA’s teacher and principal evaluation and support systems to ensure that they are consistent with the SEA’s guidelines and will result in the successful implementation of such systems? </w:t>
      </w:r>
    </w:p>
    <w:p w:rsidR="00EE2EA5" w:rsidRPr="00BD75AB" w:rsidRDefault="00EE2EA5" w:rsidP="00EE2EA5">
      <w:pPr>
        <w:widowControl w:val="0"/>
        <w:ind w:left="1080"/>
        <w:rPr>
          <w:rFonts w:ascii="Garamond" w:hAnsi="Garamond"/>
          <w:i/>
          <w:sz w:val="22"/>
          <w:szCs w:val="22"/>
        </w:rPr>
      </w:pPr>
    </w:p>
    <w:p w:rsidR="00EE2EA5" w:rsidRPr="00BD75AB" w:rsidRDefault="00EE2EA5" w:rsidP="00EE2EA5">
      <w:pPr>
        <w:widowControl w:val="0"/>
        <w:numPr>
          <w:ilvl w:val="0"/>
          <w:numId w:val="18"/>
        </w:numPr>
        <w:ind w:left="1080"/>
        <w:rPr>
          <w:rFonts w:ascii="Garamond" w:hAnsi="Garamond"/>
          <w:i/>
          <w:sz w:val="22"/>
          <w:szCs w:val="22"/>
        </w:rPr>
      </w:pPr>
      <w:r w:rsidRPr="00BD75AB">
        <w:rPr>
          <w:rFonts w:ascii="Garamond" w:hAnsi="Garamond"/>
          <w:i/>
          <w:sz w:val="22"/>
          <w:szCs w:val="22"/>
        </w:rPr>
        <w:t xml:space="preserve">Does the SEA have a process for ensuring that an LEA develops, adopts, pilots, and implements its teacher and principal evaluation and support systems with the </w:t>
      </w:r>
      <w:r w:rsidRPr="00BD75AB">
        <w:rPr>
          <w:rFonts w:ascii="Garamond" w:hAnsi="Garamond"/>
          <w:b/>
          <w:i/>
          <w:sz w:val="22"/>
          <w:szCs w:val="22"/>
        </w:rPr>
        <w:t>involvement of teachers and principals</w:t>
      </w:r>
      <w:r w:rsidRPr="00BD75AB">
        <w:rPr>
          <w:rFonts w:ascii="Garamond" w:hAnsi="Garamond"/>
          <w:i/>
          <w:sz w:val="22"/>
          <w:szCs w:val="22"/>
        </w:rPr>
        <w:t>?</w:t>
      </w:r>
    </w:p>
    <w:p w:rsidR="00EE2EA5" w:rsidRPr="00BD75AB" w:rsidRDefault="00EE2EA5" w:rsidP="00EE2EA5">
      <w:pPr>
        <w:widowControl w:val="0"/>
        <w:ind w:left="1080"/>
        <w:rPr>
          <w:rFonts w:ascii="Garamond" w:hAnsi="Garamond"/>
          <w:i/>
          <w:sz w:val="22"/>
          <w:szCs w:val="22"/>
        </w:rPr>
      </w:pPr>
    </w:p>
    <w:p w:rsidR="00EE2EA5" w:rsidRPr="00BD75AB" w:rsidRDefault="00EE2EA5" w:rsidP="00EE2EA5">
      <w:pPr>
        <w:widowControl w:val="0"/>
        <w:numPr>
          <w:ilvl w:val="0"/>
          <w:numId w:val="18"/>
        </w:numPr>
        <w:ind w:left="1080"/>
        <w:rPr>
          <w:rFonts w:ascii="Garamond" w:hAnsi="Garamond"/>
          <w:i/>
          <w:sz w:val="22"/>
          <w:szCs w:val="22"/>
        </w:rPr>
      </w:pPr>
      <w:r w:rsidRPr="00BD75AB">
        <w:rPr>
          <w:rFonts w:ascii="Garamond" w:hAnsi="Garamond"/>
          <w:i/>
          <w:sz w:val="22"/>
          <w:szCs w:val="22"/>
        </w:rPr>
        <w:lastRenderedPageBreak/>
        <w:t xml:space="preserve">Did the SEA describe the process it will use to ensure that all measures used in an LEA’s evaluation and support systems are </w:t>
      </w:r>
      <w:r w:rsidRPr="00BD75AB">
        <w:rPr>
          <w:rFonts w:ascii="Garamond" w:hAnsi="Garamond"/>
          <w:b/>
          <w:i/>
          <w:sz w:val="22"/>
          <w:szCs w:val="22"/>
        </w:rPr>
        <w:t xml:space="preserve">valid, meaningful measures </w:t>
      </w:r>
      <w:r w:rsidRPr="00BD75AB">
        <w:rPr>
          <w:rFonts w:ascii="Garamond" w:hAnsi="Garamond"/>
          <w:i/>
          <w:sz w:val="22"/>
          <w:szCs w:val="22"/>
        </w:rPr>
        <w:t xml:space="preserve">that are clearly related to increasing student academic achievement and school performance, and are implemented in a consistent and high-quality manner across schools within an LEA (i.e., process for ensuring inter-rater </w:t>
      </w:r>
      <w:r w:rsidRPr="00BD75AB">
        <w:rPr>
          <w:rFonts w:ascii="Garamond" w:hAnsi="Garamond"/>
          <w:b/>
          <w:i/>
          <w:sz w:val="22"/>
          <w:szCs w:val="22"/>
        </w:rPr>
        <w:t>reliability</w:t>
      </w:r>
      <w:r w:rsidRPr="00BD75AB">
        <w:rPr>
          <w:rFonts w:ascii="Garamond" w:hAnsi="Garamond"/>
          <w:i/>
          <w:sz w:val="22"/>
          <w:szCs w:val="22"/>
        </w:rPr>
        <w:t>)?</w:t>
      </w:r>
    </w:p>
    <w:p w:rsidR="00EE2EA5" w:rsidRPr="00BD75AB" w:rsidRDefault="00EE2EA5" w:rsidP="00EE2EA5">
      <w:pPr>
        <w:widowControl w:val="0"/>
        <w:ind w:left="1080"/>
        <w:rPr>
          <w:rFonts w:ascii="Garamond" w:hAnsi="Garamond"/>
          <w:i/>
          <w:sz w:val="22"/>
          <w:szCs w:val="22"/>
        </w:rPr>
      </w:pPr>
    </w:p>
    <w:p w:rsidR="00EE2EA5" w:rsidRPr="00BD75AB" w:rsidRDefault="00EE2EA5" w:rsidP="00EE2EA5">
      <w:pPr>
        <w:widowControl w:val="0"/>
        <w:numPr>
          <w:ilvl w:val="0"/>
          <w:numId w:val="18"/>
        </w:numPr>
        <w:ind w:left="1080"/>
        <w:rPr>
          <w:rFonts w:ascii="Garamond" w:hAnsi="Garamond"/>
          <w:i/>
          <w:sz w:val="22"/>
          <w:szCs w:val="22"/>
        </w:rPr>
      </w:pPr>
      <w:r w:rsidRPr="00BD75AB">
        <w:rPr>
          <w:rFonts w:ascii="Garamond" w:hAnsi="Garamond"/>
          <w:i/>
          <w:sz w:val="22"/>
          <w:szCs w:val="22"/>
        </w:rPr>
        <w:t xml:space="preserve">Does the SEA have a process for ensuring that teachers working with </w:t>
      </w:r>
      <w:r w:rsidRPr="00BD75AB">
        <w:rPr>
          <w:rFonts w:ascii="Garamond" w:hAnsi="Garamond"/>
          <w:b/>
          <w:i/>
          <w:sz w:val="22"/>
          <w:szCs w:val="22"/>
        </w:rPr>
        <w:t>special populations of students, such as students with disabilities and English Learners,</w:t>
      </w:r>
      <w:r w:rsidRPr="00BD75AB">
        <w:rPr>
          <w:rFonts w:ascii="Garamond" w:hAnsi="Garamond"/>
          <w:i/>
          <w:sz w:val="22"/>
          <w:szCs w:val="22"/>
        </w:rPr>
        <w:t xml:space="preserve"> are included in the LEA’s teacher and principal evaluation and support systems? </w:t>
      </w:r>
    </w:p>
    <w:p w:rsidR="00EE2EA5" w:rsidRPr="00BD75AB" w:rsidRDefault="00EE2EA5" w:rsidP="00EE2EA5">
      <w:pPr>
        <w:widowControl w:val="0"/>
        <w:ind w:left="1080"/>
        <w:rPr>
          <w:rFonts w:ascii="Garamond" w:hAnsi="Garamond"/>
          <w:i/>
          <w:sz w:val="22"/>
          <w:szCs w:val="22"/>
        </w:rPr>
      </w:pPr>
    </w:p>
    <w:p w:rsidR="00EE2EA5" w:rsidRPr="00BD75AB" w:rsidRDefault="00EE2EA5" w:rsidP="00EE2EA5">
      <w:pPr>
        <w:pStyle w:val="ListParagraph"/>
        <w:widowControl w:val="0"/>
        <w:numPr>
          <w:ilvl w:val="0"/>
          <w:numId w:val="18"/>
        </w:numPr>
        <w:spacing w:after="0" w:line="240" w:lineRule="auto"/>
        <w:ind w:left="1080"/>
        <w:rPr>
          <w:rFonts w:ascii="Garamond" w:hAnsi="Garamond"/>
          <w:i/>
        </w:rPr>
      </w:pPr>
      <w:r w:rsidRPr="00BD75AB">
        <w:rPr>
          <w:rFonts w:ascii="Garamond" w:hAnsi="Garamond"/>
          <w:i/>
        </w:rPr>
        <w:t xml:space="preserve">Is the SEA’s plan likely to be successful in ensuring that LEAs meet the </w:t>
      </w:r>
      <w:r w:rsidRPr="00BD75AB">
        <w:rPr>
          <w:rFonts w:ascii="Garamond" w:hAnsi="Garamond"/>
          <w:b/>
          <w:i/>
        </w:rPr>
        <w:t>timeline requirements</w:t>
      </w:r>
      <w:r w:rsidRPr="00BD75AB">
        <w:rPr>
          <w:rFonts w:ascii="Garamond" w:hAnsi="Garamond"/>
          <w:i/>
        </w:rPr>
        <w:t xml:space="preserve"> by either (1) piloting evaluation and support systems school year and implementing evaluation and support systems consistent with the requirements described above (2) implementing these systems no later than the </w:t>
      </w:r>
      <w:r>
        <w:rPr>
          <w:rFonts w:ascii="Garamond" w:hAnsi="Garamond"/>
          <w:i/>
        </w:rPr>
        <w:t>?</w:t>
      </w:r>
      <w:r w:rsidRPr="00BD75AB">
        <w:rPr>
          <w:rFonts w:ascii="Garamond" w:hAnsi="Garamond"/>
          <w:i/>
        </w:rPr>
        <w:t>school year?</w:t>
      </w:r>
    </w:p>
    <w:p w:rsidR="00EE2EA5" w:rsidRPr="00BD75AB" w:rsidRDefault="00EE2EA5" w:rsidP="00EE2EA5">
      <w:pPr>
        <w:widowControl w:val="0"/>
        <w:ind w:left="1080"/>
        <w:rPr>
          <w:rFonts w:ascii="Garamond" w:hAnsi="Garamond"/>
          <w:i/>
          <w:sz w:val="22"/>
          <w:szCs w:val="22"/>
        </w:rPr>
      </w:pPr>
    </w:p>
    <w:p w:rsidR="00EE2EA5" w:rsidRPr="00BD75AB" w:rsidRDefault="00EE2EA5" w:rsidP="00EE2EA5">
      <w:pPr>
        <w:pStyle w:val="ListParagraph"/>
        <w:widowControl w:val="0"/>
        <w:numPr>
          <w:ilvl w:val="0"/>
          <w:numId w:val="18"/>
        </w:numPr>
        <w:spacing w:after="0" w:line="240" w:lineRule="auto"/>
        <w:ind w:left="1080"/>
        <w:rPr>
          <w:rFonts w:ascii="Garamond" w:hAnsi="Garamond"/>
          <w:i/>
        </w:rPr>
      </w:pPr>
      <w:r w:rsidRPr="00BD75AB">
        <w:rPr>
          <w:rFonts w:ascii="Garamond" w:hAnsi="Garamond"/>
          <w:i/>
        </w:rPr>
        <w:t xml:space="preserve">Do </w:t>
      </w:r>
      <w:r w:rsidRPr="00BD75AB">
        <w:rPr>
          <w:rFonts w:ascii="Garamond" w:hAnsi="Garamond"/>
          <w:b/>
          <w:i/>
        </w:rPr>
        <w:t>timelines</w:t>
      </w:r>
      <w:r w:rsidRPr="00BD75AB">
        <w:rPr>
          <w:rFonts w:ascii="Garamond" w:hAnsi="Garamond"/>
          <w:i/>
        </w:rPr>
        <w:t xml:space="preserve"> reflect a clear understanding of what steps will be necessary and reflect a </w:t>
      </w:r>
      <w:r w:rsidRPr="00BD75AB">
        <w:rPr>
          <w:rFonts w:ascii="Garamond" w:hAnsi="Garamond"/>
          <w:b/>
          <w:i/>
        </w:rPr>
        <w:t>logical sequencing and spacing</w:t>
      </w:r>
      <w:r w:rsidRPr="00BD75AB">
        <w:rPr>
          <w:rFonts w:ascii="Garamond" w:hAnsi="Garamond"/>
          <w:i/>
        </w:rPr>
        <w:t xml:space="preserve"> of the key steps necessary to implement evaluation and support systems consistent with the required timelines?</w:t>
      </w:r>
    </w:p>
    <w:p w:rsidR="00EE2EA5" w:rsidRPr="00BD75AB" w:rsidRDefault="00EE2EA5" w:rsidP="00EE2EA5">
      <w:pPr>
        <w:pStyle w:val="ListParagraph"/>
        <w:widowControl w:val="0"/>
        <w:spacing w:after="0" w:line="240" w:lineRule="auto"/>
        <w:ind w:left="1080"/>
        <w:rPr>
          <w:rFonts w:ascii="Garamond" w:hAnsi="Garamond"/>
          <w:i/>
        </w:rPr>
      </w:pPr>
    </w:p>
    <w:p w:rsidR="00EE2EA5" w:rsidRPr="00BD75AB" w:rsidRDefault="00EE2EA5" w:rsidP="00EE2EA5">
      <w:pPr>
        <w:pStyle w:val="ListParagraph"/>
        <w:widowControl w:val="0"/>
        <w:numPr>
          <w:ilvl w:val="0"/>
          <w:numId w:val="18"/>
        </w:numPr>
        <w:spacing w:after="0" w:line="240" w:lineRule="auto"/>
        <w:ind w:left="1080"/>
        <w:rPr>
          <w:rFonts w:ascii="Garamond" w:hAnsi="Garamond"/>
          <w:i/>
        </w:rPr>
      </w:pPr>
      <w:r w:rsidRPr="00BD75AB">
        <w:rPr>
          <w:rFonts w:ascii="Garamond" w:hAnsi="Garamond"/>
          <w:i/>
        </w:rPr>
        <w:t xml:space="preserve">Is the SEA plan for providing adequate </w:t>
      </w:r>
      <w:r w:rsidRPr="00BD75AB">
        <w:rPr>
          <w:rFonts w:ascii="Garamond" w:hAnsi="Garamond"/>
          <w:b/>
          <w:i/>
        </w:rPr>
        <w:t>guidance and other technical assistance to LEAs</w:t>
      </w:r>
      <w:r w:rsidRPr="00BD75AB">
        <w:rPr>
          <w:rFonts w:ascii="Garamond" w:hAnsi="Garamond"/>
          <w:i/>
        </w:rPr>
        <w:t xml:space="preserve"> in developing and implementing teacher and principal evaluation and support systems likely to lead to successful implementation?</w:t>
      </w:r>
    </w:p>
    <w:p w:rsidR="00EE2EA5" w:rsidRPr="00BD75AB" w:rsidRDefault="00EE2EA5" w:rsidP="00EE2EA5">
      <w:pPr>
        <w:widowControl w:val="0"/>
        <w:ind w:left="1080"/>
        <w:rPr>
          <w:rFonts w:ascii="Garamond" w:hAnsi="Garamond"/>
          <w:i/>
          <w:sz w:val="22"/>
          <w:szCs w:val="22"/>
        </w:rPr>
      </w:pPr>
    </w:p>
    <w:p w:rsidR="00EE2EA5" w:rsidRPr="00BD75AB" w:rsidRDefault="00EE2EA5" w:rsidP="00EE2EA5">
      <w:pPr>
        <w:pStyle w:val="ListParagraph"/>
        <w:widowControl w:val="0"/>
        <w:numPr>
          <w:ilvl w:val="0"/>
          <w:numId w:val="18"/>
        </w:numPr>
        <w:spacing w:after="0" w:line="240" w:lineRule="auto"/>
        <w:ind w:left="1080"/>
        <w:rPr>
          <w:rFonts w:ascii="Garamond" w:hAnsi="Garamond"/>
          <w:i/>
        </w:rPr>
      </w:pPr>
      <w:r w:rsidRPr="00BD75AB">
        <w:rPr>
          <w:rFonts w:ascii="Garamond" w:hAnsi="Garamond"/>
          <w:i/>
        </w:rPr>
        <w:t xml:space="preserve">Is the </w:t>
      </w:r>
      <w:r w:rsidRPr="00BD75AB">
        <w:rPr>
          <w:rFonts w:ascii="Garamond" w:hAnsi="Garamond"/>
          <w:b/>
          <w:i/>
        </w:rPr>
        <w:t>pilot broad enough</w:t>
      </w:r>
      <w:r w:rsidRPr="00BD75AB">
        <w:rPr>
          <w:rFonts w:ascii="Garamond" w:hAnsi="Garamond"/>
          <w:i/>
        </w:rPr>
        <w:t xml:space="preserve"> to gain sufficient feedback from a variety of types of educators, schools, and classrooms to inform full implementation of the LEA’s evaluation and support systems?</w:t>
      </w:r>
    </w:p>
    <w:p w:rsidR="00EE2EA5" w:rsidRPr="00BD75AB" w:rsidRDefault="00EE2EA5" w:rsidP="00EE2EA5">
      <w:pPr>
        <w:widowControl w:val="0"/>
        <w:ind w:left="720" w:hanging="720"/>
        <w:rPr>
          <w:rFonts w:ascii="Garamond" w:hAnsi="Garamond"/>
          <w:i/>
          <w:sz w:val="22"/>
          <w:szCs w:val="22"/>
        </w:rPr>
      </w:pPr>
    </w:p>
    <w:p w:rsidR="00EE2EA5" w:rsidRPr="00BD75AB" w:rsidRDefault="00EE2EA5" w:rsidP="00EE2EA5">
      <w:pPr>
        <w:widowControl w:val="0"/>
        <w:rPr>
          <w:rFonts w:ascii="Garamond" w:hAnsi="Garamond"/>
          <w:sz w:val="22"/>
          <w:szCs w:val="22"/>
        </w:rPr>
      </w:pPr>
    </w:p>
    <w:p w:rsidR="00EE2EA5" w:rsidRDefault="00EE2EA5" w:rsidP="00EE2EA5">
      <w:pPr>
        <w:rPr>
          <w:rFonts w:ascii="Garamond" w:eastAsia="Calibri" w:hAnsi="Garamond"/>
          <w:b/>
          <w:sz w:val="22"/>
          <w:szCs w:val="22"/>
        </w:rPr>
      </w:pPr>
      <w:r>
        <w:rPr>
          <w:sz w:val="22"/>
          <w:szCs w:val="22"/>
        </w:rPr>
        <w:br w:type="page"/>
      </w:r>
    </w:p>
    <w:p w:rsidR="00EE2EA5" w:rsidRPr="00BD75AB" w:rsidRDefault="00EE2EA5" w:rsidP="00EE2EA5">
      <w:pPr>
        <w:pStyle w:val="Heading4"/>
        <w:rPr>
          <w:sz w:val="22"/>
          <w:szCs w:val="22"/>
        </w:rPr>
      </w:pPr>
      <w:r w:rsidRPr="00BD75AB">
        <w:rPr>
          <w:sz w:val="22"/>
          <w:szCs w:val="22"/>
        </w:rPr>
        <w:lastRenderedPageBreak/>
        <w:t>3.B Response</w:t>
      </w:r>
    </w:p>
    <w:p w:rsidR="00EE2EA5" w:rsidRPr="00BD75AB" w:rsidRDefault="00EE2EA5" w:rsidP="00EE2EA5">
      <w:pPr>
        <w:widowControl w:val="0"/>
        <w:ind w:firstLine="720"/>
        <w:rPr>
          <w:rFonts w:ascii="Garamond" w:hAnsi="Garamond"/>
          <w:i/>
          <w:sz w:val="22"/>
          <w:szCs w:val="22"/>
        </w:rPr>
      </w:pPr>
    </w:p>
    <w:tbl>
      <w:tblPr>
        <w:tblW w:w="12330" w:type="dxa"/>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60"/>
        <w:gridCol w:w="10170"/>
      </w:tblGrid>
      <w:tr w:rsidR="00EE2EA5" w:rsidRPr="00BD75AB" w:rsidTr="00F92362">
        <w:trPr>
          <w:cantSplit/>
          <w:trHeight w:val="341"/>
          <w:tblHeader/>
        </w:trPr>
        <w:tc>
          <w:tcPr>
            <w:tcW w:w="216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170"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610"/>
        </w:trPr>
        <w:tc>
          <w:tcPr>
            <w:tcW w:w="216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170" w:type="dxa"/>
          </w:tcPr>
          <w:p w:rsidR="00EE2EA5" w:rsidRPr="007E5FE3" w:rsidRDefault="00EE2EA5" w:rsidP="00F92362">
            <w:pPr>
              <w:widowControl w:val="0"/>
              <w:spacing w:after="120"/>
              <w:rPr>
                <w:rFonts w:ascii="Garamond" w:hAnsi="Garamond"/>
              </w:rPr>
            </w:pPr>
            <w:r w:rsidRPr="007E5FE3">
              <w:rPr>
                <w:rFonts w:ascii="Garamond" w:hAnsi="Garamond"/>
              </w:rPr>
              <w:t>The NDE’s process for ensuring that each LEA develops, adopts, pilots, and implements, with the involvement of teachers and principals, evaluation and support systems consistent with the SEA’s adopted guidelines</w:t>
            </w:r>
            <w:r>
              <w:rPr>
                <w:rFonts w:ascii="Garamond" w:hAnsi="Garamond"/>
              </w:rPr>
              <w:t xml:space="preserve"> is not</w:t>
            </w:r>
            <w:r w:rsidRPr="007E5FE3">
              <w:rPr>
                <w:rFonts w:ascii="Garamond" w:hAnsi="Garamond"/>
              </w:rPr>
              <w:t xml:space="preserve"> likely to lead to high-quality local teacher and principal evaluation and support systems</w:t>
            </w:r>
          </w:p>
        </w:tc>
      </w:tr>
      <w:tr w:rsidR="00EE2EA5" w:rsidRPr="00BD75AB" w:rsidTr="00F92362">
        <w:trPr>
          <w:cantSplit/>
          <w:trHeight w:val="2060"/>
        </w:trPr>
        <w:tc>
          <w:tcPr>
            <w:tcW w:w="216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170" w:type="dxa"/>
          </w:tcPr>
          <w:p w:rsidR="00EE2EA5" w:rsidRDefault="00EE2EA5" w:rsidP="00EE2EA5">
            <w:pPr>
              <w:pStyle w:val="ListParagraph"/>
              <w:widowControl w:val="0"/>
              <w:numPr>
                <w:ilvl w:val="0"/>
                <w:numId w:val="39"/>
              </w:numPr>
              <w:spacing w:after="120"/>
              <w:rPr>
                <w:rFonts w:ascii="Garamond" w:hAnsi="Garamond"/>
              </w:rPr>
            </w:pPr>
            <w:r>
              <w:rPr>
                <w:rFonts w:ascii="Garamond" w:hAnsi="Garamond"/>
              </w:rPr>
              <w:t>The NDE piloted the evaluation frameworks in 17 districts.</w:t>
            </w:r>
          </w:p>
          <w:p w:rsidR="00EE2EA5" w:rsidRPr="007E5FE3" w:rsidRDefault="00EE2EA5" w:rsidP="00EE2EA5">
            <w:pPr>
              <w:pStyle w:val="ListParagraph"/>
              <w:widowControl w:val="0"/>
              <w:numPr>
                <w:ilvl w:val="0"/>
                <w:numId w:val="39"/>
              </w:numPr>
              <w:spacing w:after="120"/>
              <w:rPr>
                <w:rFonts w:ascii="Garamond" w:hAnsi="Garamond"/>
              </w:rPr>
            </w:pPr>
            <w:r>
              <w:rPr>
                <w:rFonts w:ascii="Garamond" w:hAnsi="Garamond"/>
              </w:rPr>
              <w:t>Schools selected one of two common rubrics—the Danielson Framework for Teaching or the Marzano’s Causal Evaluation Model. . Districts can also select their own frameworks.</w:t>
            </w:r>
          </w:p>
        </w:tc>
      </w:tr>
      <w:tr w:rsidR="00EE2EA5" w:rsidRPr="00BD75AB" w:rsidTr="00F92362">
        <w:trPr>
          <w:cantSplit/>
          <w:trHeight w:val="2060"/>
        </w:trPr>
        <w:tc>
          <w:tcPr>
            <w:tcW w:w="216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Weaknesses, issues, lack of clarity</w:t>
            </w:r>
          </w:p>
        </w:tc>
        <w:tc>
          <w:tcPr>
            <w:tcW w:w="10170" w:type="dxa"/>
          </w:tcPr>
          <w:p w:rsidR="00EE2EA5" w:rsidRDefault="00EE2EA5" w:rsidP="00EE2EA5">
            <w:pPr>
              <w:pStyle w:val="ListParagraph"/>
              <w:widowControl w:val="0"/>
              <w:numPr>
                <w:ilvl w:val="0"/>
                <w:numId w:val="40"/>
              </w:numPr>
              <w:spacing w:after="120"/>
              <w:rPr>
                <w:rFonts w:ascii="Garamond" w:hAnsi="Garamond"/>
              </w:rPr>
            </w:pPr>
            <w:r>
              <w:rPr>
                <w:rFonts w:ascii="Garamond" w:hAnsi="Garamond"/>
              </w:rPr>
              <w:t>As stated above, there appear to be no processes in place for the NDE to ensure districts are using valid and reliable measures in the evaluation systems.</w:t>
            </w:r>
          </w:p>
          <w:p w:rsidR="00EE2EA5" w:rsidRDefault="00EE2EA5" w:rsidP="00EE2EA5">
            <w:pPr>
              <w:pStyle w:val="ListParagraph"/>
              <w:widowControl w:val="0"/>
              <w:numPr>
                <w:ilvl w:val="0"/>
                <w:numId w:val="40"/>
              </w:numPr>
              <w:spacing w:after="120"/>
              <w:rPr>
                <w:rFonts w:ascii="Garamond" w:hAnsi="Garamond"/>
              </w:rPr>
            </w:pPr>
            <w:r>
              <w:rPr>
                <w:rFonts w:ascii="Garamond" w:hAnsi="Garamond"/>
              </w:rPr>
              <w:t>Districts may select their own evaluation frameworks, but the Request does not provide information on how the NDE will review and approve district selections as wells a ensure fidelity of implementation.</w:t>
            </w:r>
          </w:p>
          <w:p w:rsidR="00EE2EA5" w:rsidRDefault="00EE2EA5" w:rsidP="00EE2EA5">
            <w:pPr>
              <w:pStyle w:val="ListParagraph"/>
              <w:widowControl w:val="0"/>
              <w:numPr>
                <w:ilvl w:val="0"/>
                <w:numId w:val="40"/>
              </w:numPr>
              <w:spacing w:after="120"/>
              <w:rPr>
                <w:rFonts w:ascii="Garamond" w:hAnsi="Garamond"/>
              </w:rPr>
            </w:pPr>
            <w:r>
              <w:rPr>
                <w:rFonts w:ascii="Garamond" w:hAnsi="Garamond"/>
              </w:rPr>
              <w:t>While the NDE did not provide demographics of the pilot districts, data from the Common Core of Data reveal that approximately 8 percent of teachers work in the 17 pilot districts.  It is not clear if all schools within an LEA participated in the pilot.  None of the pilot districts were large urban districts.  It also is not clear if districts that enroll large numbers of EL students or students living in poverty—those districts that are often hard to staff—were included in the pilot.  The Request did not address any lessons learned from the pilot or any refinements made to the evaluation systems based on the pilot.</w:t>
            </w:r>
          </w:p>
          <w:p w:rsidR="00EE2EA5" w:rsidRDefault="00EE2EA5" w:rsidP="00EE2EA5">
            <w:pPr>
              <w:pStyle w:val="ListParagraph"/>
              <w:widowControl w:val="0"/>
              <w:numPr>
                <w:ilvl w:val="0"/>
                <w:numId w:val="40"/>
              </w:numPr>
              <w:spacing w:after="120"/>
              <w:rPr>
                <w:rFonts w:ascii="Garamond" w:hAnsi="Garamond"/>
              </w:rPr>
            </w:pPr>
            <w:r>
              <w:rPr>
                <w:rFonts w:ascii="Garamond" w:hAnsi="Garamond"/>
              </w:rPr>
              <w:t>The evaluation systems remain voluntary.  It is not clear from the request how many districts and schools are planning to implement the evaluation systems in 2015-16.</w:t>
            </w:r>
          </w:p>
          <w:p w:rsidR="00EE2EA5" w:rsidRPr="000C2CB2" w:rsidRDefault="00EE2EA5" w:rsidP="00EE2EA5">
            <w:pPr>
              <w:pStyle w:val="ListParagraph"/>
              <w:widowControl w:val="0"/>
              <w:numPr>
                <w:ilvl w:val="0"/>
                <w:numId w:val="40"/>
              </w:numPr>
              <w:spacing w:after="120"/>
              <w:rPr>
                <w:rFonts w:ascii="Garamond" w:hAnsi="Garamond"/>
              </w:rPr>
            </w:pPr>
            <w:r>
              <w:rPr>
                <w:rFonts w:ascii="Garamond" w:hAnsi="Garamond"/>
              </w:rPr>
              <w:t>The Request does not adequately address how the NDE will ensure that teachers of EL students and students with disabilities are included in the evaluation system.</w:t>
            </w:r>
          </w:p>
        </w:tc>
      </w:tr>
      <w:tr w:rsidR="00EE2EA5" w:rsidRPr="00BD75AB" w:rsidTr="00F92362">
        <w:trPr>
          <w:cantSplit/>
          <w:trHeight w:val="2060"/>
        </w:trPr>
        <w:tc>
          <w:tcPr>
            <w:tcW w:w="216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170" w:type="dxa"/>
          </w:tcPr>
          <w:p w:rsidR="00EE2EA5" w:rsidRDefault="00EE2EA5" w:rsidP="00EE2EA5">
            <w:pPr>
              <w:pStyle w:val="ListParagraph"/>
              <w:widowControl w:val="0"/>
              <w:numPr>
                <w:ilvl w:val="0"/>
                <w:numId w:val="41"/>
              </w:numPr>
              <w:spacing w:after="120"/>
              <w:rPr>
                <w:rFonts w:ascii="Garamond" w:hAnsi="Garamond"/>
              </w:rPr>
            </w:pPr>
            <w:r>
              <w:rPr>
                <w:rFonts w:ascii="Garamond" w:hAnsi="Garamond"/>
              </w:rPr>
              <w:t>The Request could benefit from further discussion of the pilot and any lessons learned from the field.  Also, the NDE should provide the list of districts that are planning to implement in 2015-16.</w:t>
            </w:r>
          </w:p>
          <w:p w:rsidR="00EE2EA5" w:rsidRPr="003F595C" w:rsidRDefault="00EE2EA5" w:rsidP="00EE2EA5">
            <w:pPr>
              <w:pStyle w:val="ListParagraph"/>
              <w:widowControl w:val="0"/>
              <w:numPr>
                <w:ilvl w:val="0"/>
                <w:numId w:val="41"/>
              </w:numPr>
              <w:spacing w:after="120"/>
              <w:rPr>
                <w:rFonts w:ascii="Garamond" w:hAnsi="Garamond"/>
              </w:rPr>
            </w:pPr>
            <w:r>
              <w:rPr>
                <w:rFonts w:ascii="Garamond" w:hAnsi="Garamond"/>
              </w:rPr>
              <w:t xml:space="preserve">The Request could be strengthened by including information on how teachers of EL students and students with disabilities are included in the evaluation system and if they have different needs from general educators. </w:t>
            </w:r>
          </w:p>
        </w:tc>
      </w:tr>
    </w:tbl>
    <w:p w:rsidR="00EE2EA5"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p>
    <w:p w:rsidR="00EE2EA5" w:rsidRPr="00BD75AB" w:rsidRDefault="00EE2EA5" w:rsidP="00EE2EA5">
      <w:pPr>
        <w:pStyle w:val="Heading3"/>
      </w:pPr>
      <w:r w:rsidRPr="00BD75AB">
        <w:t>Principle 3 Overall Review</w:t>
      </w:r>
    </w:p>
    <w:p w:rsidR="00EE2EA5" w:rsidRPr="00BD75AB"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r w:rsidRPr="00BD75AB">
        <w:rPr>
          <w:rFonts w:ascii="Garamond" w:hAnsi="Garamond"/>
          <w:sz w:val="22"/>
          <w:szCs w:val="22"/>
        </w:rPr>
        <w:t>If the SEA indicated that it has not developed and adopted all guidelines for local teacher and principal evaluation and support systems consistent with Principle 3 by selecting Option A in section 3.A, is the SEA’s plan for the SEA’s and LEAs’ development and implementation of teacher and principal evaluation and support systems comprehensive, coherent, and likely to increase the quality of instruction for students and improve student achievement?  If not, what aspects are not addressed or need to be improved upon?</w:t>
      </w:r>
    </w:p>
    <w:p w:rsidR="00EE2EA5" w:rsidRPr="00BD75AB" w:rsidRDefault="00EE2EA5" w:rsidP="00EE2EA5">
      <w:pPr>
        <w:widowControl w:val="0"/>
        <w:rPr>
          <w:rFonts w:ascii="Garamond" w:hAnsi="Garamond"/>
          <w:sz w:val="22"/>
          <w:szCs w:val="22"/>
        </w:rPr>
      </w:pPr>
    </w:p>
    <w:p w:rsidR="00EE2EA5" w:rsidRPr="00BD75AB" w:rsidRDefault="00EE2EA5" w:rsidP="00EE2EA5">
      <w:pPr>
        <w:widowControl w:val="0"/>
        <w:rPr>
          <w:rFonts w:ascii="Garamond" w:hAnsi="Garamond"/>
          <w:sz w:val="22"/>
          <w:szCs w:val="22"/>
        </w:rPr>
      </w:pPr>
      <w:r w:rsidRPr="00BD75AB">
        <w:rPr>
          <w:rFonts w:ascii="Garamond" w:hAnsi="Garamond"/>
          <w:sz w:val="22"/>
          <w:szCs w:val="22"/>
        </w:rPr>
        <w:t>If the SEA indicated that is has adopted guidelines for local teacher and principal evaluation and support systems consistent with Principle 3 by selecting Option B in section 3.A, are the SEA’s guidelines and the SEA’s process for ensuring, as applicable, LEA development, adoption, piloting, and implementation of evaluation and support systems comprehensive, coherent, and likely to increase the quality of instruction for students and improve student achievement?  If not, what aspects are not addressed or need to be improved upon?</w:t>
      </w:r>
    </w:p>
    <w:p w:rsidR="00EE2EA5" w:rsidRPr="00BD75AB" w:rsidRDefault="00EE2EA5" w:rsidP="00EE2EA5">
      <w:pPr>
        <w:widowControl w:val="0"/>
        <w:rPr>
          <w:rFonts w:ascii="Garamond" w:hAnsi="Garamond"/>
          <w:b/>
          <w:smallCaps/>
          <w:sz w:val="22"/>
          <w:szCs w:val="22"/>
        </w:rPr>
      </w:pPr>
    </w:p>
    <w:p w:rsidR="00EE2EA5" w:rsidRPr="00BD75AB" w:rsidRDefault="00EE2EA5" w:rsidP="00EE2EA5">
      <w:pPr>
        <w:pStyle w:val="Heading4"/>
        <w:ind w:firstLine="0"/>
        <w:rPr>
          <w:sz w:val="22"/>
          <w:szCs w:val="22"/>
        </w:rPr>
      </w:pPr>
      <w:r w:rsidRPr="00BD75AB">
        <w:rPr>
          <w:sz w:val="22"/>
          <w:szCs w:val="22"/>
        </w:rPr>
        <w:t xml:space="preserve">Principle 3 Overall Review  Response </w:t>
      </w:r>
    </w:p>
    <w:p w:rsidR="00EE2EA5" w:rsidRPr="00BD75AB" w:rsidRDefault="00EE2EA5" w:rsidP="00EE2EA5">
      <w:pPr>
        <w:widowControl w:val="0"/>
        <w:rPr>
          <w:rFonts w:ascii="Garamond" w:hAnsi="Garamond"/>
          <w:i/>
          <w:sz w:val="22"/>
          <w:szCs w:val="22"/>
        </w:rPr>
      </w:pPr>
    </w:p>
    <w:tbl>
      <w:tblPr>
        <w:tblW w:w="130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70"/>
        <w:gridCol w:w="10980"/>
      </w:tblGrid>
      <w:tr w:rsidR="00EE2EA5" w:rsidRPr="00BD75AB" w:rsidTr="00F92362">
        <w:trPr>
          <w:cantSplit/>
          <w:trHeight w:val="341"/>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098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124"/>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Rationale</w:t>
            </w:r>
          </w:p>
        </w:tc>
        <w:tc>
          <w:tcPr>
            <w:tcW w:w="10980" w:type="dxa"/>
          </w:tcPr>
          <w:p w:rsidR="00EE2EA5" w:rsidRPr="00165339" w:rsidRDefault="00EE2EA5" w:rsidP="00F92362">
            <w:pPr>
              <w:widowControl w:val="0"/>
              <w:rPr>
                <w:rFonts w:ascii="Garamond" w:hAnsi="Garamond"/>
              </w:rPr>
            </w:pPr>
            <w:r>
              <w:rPr>
                <w:rFonts w:ascii="Garamond" w:hAnsi="Garamond"/>
              </w:rPr>
              <w:t>While the NDE has made progress in implementing educator evaluation systems its plan falls short in several areas and does not adhere to the Flexibility requirements.</w:t>
            </w:r>
          </w:p>
        </w:tc>
      </w:tr>
      <w:tr w:rsidR="00EE2EA5" w:rsidRPr="00BD75AB" w:rsidTr="00F92362">
        <w:trPr>
          <w:cantSplit/>
          <w:trHeight w:val="1304"/>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tc>
        <w:tc>
          <w:tcPr>
            <w:tcW w:w="10980" w:type="dxa"/>
          </w:tcPr>
          <w:p w:rsidR="00EE2EA5" w:rsidRDefault="00EE2EA5" w:rsidP="00EE2EA5">
            <w:pPr>
              <w:pStyle w:val="ListParagraph"/>
              <w:widowControl w:val="0"/>
              <w:numPr>
                <w:ilvl w:val="0"/>
                <w:numId w:val="43"/>
              </w:numPr>
              <w:spacing w:after="120"/>
              <w:rPr>
                <w:rFonts w:ascii="Garamond" w:hAnsi="Garamond"/>
              </w:rPr>
            </w:pPr>
            <w:r>
              <w:rPr>
                <w:rFonts w:ascii="Garamond" w:hAnsi="Garamond"/>
              </w:rPr>
              <w:t>Although statewide implementation scheduled for school year 2015-16 will be voluntary, he SEA has provided school districts with multiple rubrics they can use to evaluate educator performances. Each rubric has four performance levels—Exemplary, Proficient, Basic, and Unsatisfactory.  (page 116)</w:t>
            </w:r>
          </w:p>
          <w:p w:rsidR="00EE2EA5" w:rsidRPr="00080225" w:rsidRDefault="00EE2EA5" w:rsidP="00EE2EA5">
            <w:pPr>
              <w:pStyle w:val="ListParagraph"/>
              <w:widowControl w:val="0"/>
              <w:numPr>
                <w:ilvl w:val="0"/>
                <w:numId w:val="43"/>
              </w:numPr>
              <w:rPr>
                <w:rFonts w:ascii="Garamond" w:hAnsi="Garamond"/>
              </w:rPr>
            </w:pPr>
            <w:r w:rsidRPr="005508F3">
              <w:rPr>
                <w:rFonts w:ascii="Garamond" w:hAnsi="Garamond"/>
              </w:rPr>
              <w:t>Schools will collect considerable information on an educator’s performance using several rubrics.  By analyzing the rubrics at a granular level, the educator and evaluator may be able to identify areas where educator</w:t>
            </w:r>
            <w:r>
              <w:rPr>
                <w:rFonts w:ascii="Garamond" w:hAnsi="Garamond"/>
              </w:rPr>
              <w:t>s</w:t>
            </w:r>
            <w:r w:rsidRPr="005508F3">
              <w:rPr>
                <w:rFonts w:ascii="Garamond" w:hAnsi="Garamond"/>
              </w:rPr>
              <w:t xml:space="preserve"> need additional support</w:t>
            </w:r>
            <w:r>
              <w:rPr>
                <w:rFonts w:ascii="Garamond" w:hAnsi="Garamond"/>
              </w:rPr>
              <w:t xml:space="preserve"> and also professional strengths</w:t>
            </w:r>
            <w:r w:rsidRPr="005508F3">
              <w:rPr>
                <w:rFonts w:ascii="Garamond" w:hAnsi="Garamond"/>
              </w:rPr>
              <w:t>.</w:t>
            </w:r>
          </w:p>
        </w:tc>
      </w:tr>
      <w:tr w:rsidR="00EE2EA5" w:rsidRPr="00BD75AB" w:rsidTr="00F92362">
        <w:trPr>
          <w:cantSplit/>
          <w:trHeight w:val="1304"/>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lastRenderedPageBreak/>
              <w:t>Weaknesses, issues, lack of clarity</w:t>
            </w:r>
          </w:p>
        </w:tc>
        <w:tc>
          <w:tcPr>
            <w:tcW w:w="10980" w:type="dxa"/>
          </w:tcPr>
          <w:p w:rsidR="00EE2EA5" w:rsidRDefault="00EE2EA5" w:rsidP="00EE2EA5">
            <w:pPr>
              <w:pStyle w:val="ListParagraph"/>
              <w:widowControl w:val="0"/>
              <w:numPr>
                <w:ilvl w:val="0"/>
                <w:numId w:val="43"/>
              </w:numPr>
              <w:rPr>
                <w:rFonts w:ascii="Garamond" w:hAnsi="Garamond"/>
              </w:rPr>
            </w:pPr>
            <w:r>
              <w:rPr>
                <w:rFonts w:ascii="Garamond" w:hAnsi="Garamond"/>
              </w:rPr>
              <w:t>As documented throughout this review the voluntary nature of the evaluation systems is at odds with the requirements of Principle 3. Not only is LEA adoption of the systems voluntary, there appears to be little oversight by the SEA to ensure that LEAs are implementing the proposed framework with fidelity.  LEAs have considerable leeway in how they approach the implementation of these systems.  The NDE guidance is just that—a guide to what stakeholders in the state believe to be best practices for developing and implementing educator evaluation systems.</w:t>
            </w:r>
          </w:p>
          <w:p w:rsidR="00EE2EA5" w:rsidRDefault="00EE2EA5" w:rsidP="00EE2EA5">
            <w:pPr>
              <w:pStyle w:val="ListParagraph"/>
              <w:widowControl w:val="0"/>
              <w:numPr>
                <w:ilvl w:val="0"/>
                <w:numId w:val="43"/>
              </w:numPr>
              <w:rPr>
                <w:rFonts w:ascii="Garamond" w:hAnsi="Garamond"/>
              </w:rPr>
            </w:pPr>
            <w:r>
              <w:rPr>
                <w:rFonts w:ascii="Garamond" w:hAnsi="Garamond"/>
              </w:rPr>
              <w:t xml:space="preserve">Several elements described in the NDE’s evaluation frameworks do not meet the requirements of Principle 3.  For example, the teacher framework does not require LEAs to use the ESEA assessments for student growth. </w:t>
            </w:r>
          </w:p>
          <w:p w:rsidR="00EE2EA5" w:rsidRDefault="00EE2EA5" w:rsidP="00EE2EA5">
            <w:pPr>
              <w:pStyle w:val="ListParagraph"/>
              <w:widowControl w:val="0"/>
              <w:numPr>
                <w:ilvl w:val="0"/>
                <w:numId w:val="43"/>
              </w:numPr>
              <w:rPr>
                <w:rFonts w:ascii="Garamond" w:hAnsi="Garamond"/>
              </w:rPr>
            </w:pPr>
            <w:r>
              <w:rPr>
                <w:rFonts w:ascii="Garamond" w:hAnsi="Garamond"/>
              </w:rPr>
              <w:t>The plan lacks clarity in how it plans to roll out the frameworks beyond the pilot in 2015-16.  The NDE does not discuss how it would train new LEAs adopting the frameworks or how it would ensure fidelity of implementation including the selection of rubrics not provided by the SEA and valid measures, as well as inter-rater reliability procedures.   The request does not address how evaluators would be trained and/or certified.</w:t>
            </w:r>
          </w:p>
          <w:p w:rsidR="00EE2EA5" w:rsidRPr="00952521" w:rsidRDefault="00EE2EA5" w:rsidP="00EE2EA5">
            <w:pPr>
              <w:pStyle w:val="ListParagraph"/>
              <w:widowControl w:val="0"/>
              <w:numPr>
                <w:ilvl w:val="0"/>
                <w:numId w:val="43"/>
              </w:numPr>
              <w:rPr>
                <w:rFonts w:ascii="Garamond" w:hAnsi="Garamond"/>
              </w:rPr>
            </w:pPr>
            <w:r>
              <w:rPr>
                <w:rFonts w:ascii="Garamond" w:hAnsi="Garamond"/>
              </w:rPr>
              <w:t>The plan largely is silent on how teachers of EL students or students with disabilities are included in the frameworks including any alternative assessments they should consult or any unique needs they may have on the observation of practice components.</w:t>
            </w:r>
          </w:p>
        </w:tc>
      </w:tr>
      <w:tr w:rsidR="00EE2EA5" w:rsidRPr="00BD75AB" w:rsidTr="00F92362">
        <w:trPr>
          <w:cantSplit/>
          <w:trHeight w:val="1304"/>
          <w:tblHeader/>
        </w:trPr>
        <w:tc>
          <w:tcPr>
            <w:tcW w:w="2070"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0980" w:type="dxa"/>
          </w:tcPr>
          <w:p w:rsidR="00EE2EA5" w:rsidRPr="00080225" w:rsidRDefault="00EE2EA5" w:rsidP="00EE2EA5">
            <w:pPr>
              <w:pStyle w:val="ListParagraph"/>
              <w:widowControl w:val="0"/>
              <w:numPr>
                <w:ilvl w:val="0"/>
                <w:numId w:val="42"/>
              </w:numPr>
              <w:rPr>
                <w:rFonts w:ascii="Garamond" w:hAnsi="Garamond"/>
              </w:rPr>
            </w:pPr>
            <w:r>
              <w:rPr>
                <w:rFonts w:ascii="Garamond" w:hAnsi="Garamond"/>
              </w:rPr>
              <w:t xml:space="preserve">See suggestions throughout this review. </w:t>
            </w:r>
          </w:p>
        </w:tc>
      </w:tr>
    </w:tbl>
    <w:p w:rsidR="00EE2EA5" w:rsidRPr="00BD75AB" w:rsidRDefault="00EE2EA5" w:rsidP="00EE2EA5">
      <w:pPr>
        <w:pStyle w:val="Heading2"/>
      </w:pPr>
      <w:r w:rsidRPr="00BD75AB">
        <w:t>Overall Request Evaluation</w:t>
      </w:r>
    </w:p>
    <w:p w:rsidR="00EE2EA5" w:rsidRPr="00BD75AB" w:rsidRDefault="00EE2EA5" w:rsidP="00EE2EA5">
      <w:pPr>
        <w:widowControl w:val="0"/>
        <w:ind w:left="720" w:hanging="720"/>
        <w:rPr>
          <w:rFonts w:ascii="Garamond" w:hAnsi="Garamond"/>
          <w:sz w:val="22"/>
          <w:szCs w:val="22"/>
        </w:rPr>
      </w:pPr>
    </w:p>
    <w:p w:rsidR="00EE2EA5" w:rsidRPr="00BD75AB" w:rsidRDefault="00EE2EA5" w:rsidP="00EE2EA5">
      <w:pPr>
        <w:widowControl w:val="0"/>
        <w:rPr>
          <w:rFonts w:ascii="Garamond" w:hAnsi="Garamond"/>
          <w:sz w:val="22"/>
          <w:szCs w:val="22"/>
        </w:rPr>
      </w:pPr>
      <w:r w:rsidRPr="00BD75AB">
        <w:rPr>
          <w:rFonts w:ascii="Garamond" w:hAnsi="Garamond"/>
          <w:sz w:val="22"/>
          <w:szCs w:val="22"/>
        </w:rPr>
        <w:t xml:space="preserve">Did the SEA provide a comprehensive and coherent approach for implementing the waivers and principles in its request for the flexibility?  Overall, is implementation of the SEA’s approach likely to increase the quality of instruction for students and improve student achievement?  If not, what aspects are not addressed or need to be improved upon? </w:t>
      </w:r>
    </w:p>
    <w:p w:rsidR="00EE2EA5" w:rsidRPr="00BD75AB" w:rsidRDefault="00EE2EA5" w:rsidP="00EE2EA5">
      <w:pPr>
        <w:widowControl w:val="0"/>
        <w:rPr>
          <w:rFonts w:ascii="Garamond" w:hAnsi="Garamond"/>
          <w:sz w:val="22"/>
          <w:szCs w:val="22"/>
        </w:rPr>
      </w:pPr>
    </w:p>
    <w:p w:rsidR="00EE2EA5" w:rsidRPr="00BD75AB" w:rsidRDefault="00EE2EA5" w:rsidP="00EE2EA5">
      <w:pPr>
        <w:pStyle w:val="Heading4"/>
        <w:ind w:firstLine="0"/>
        <w:rPr>
          <w:sz w:val="22"/>
          <w:szCs w:val="22"/>
        </w:rPr>
      </w:pPr>
      <w:r w:rsidRPr="00BD75AB">
        <w:rPr>
          <w:sz w:val="22"/>
          <w:szCs w:val="22"/>
        </w:rPr>
        <w:t>Overall Request Evaluation Response</w:t>
      </w:r>
    </w:p>
    <w:tbl>
      <w:tblPr>
        <w:tblW w:w="1309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3"/>
        <w:gridCol w:w="11089"/>
      </w:tblGrid>
      <w:tr w:rsidR="00EE2EA5" w:rsidRPr="00BD75AB" w:rsidTr="00F92362">
        <w:trPr>
          <w:cantSplit/>
          <w:trHeight w:val="344"/>
          <w:tblHeader/>
        </w:trPr>
        <w:tc>
          <w:tcPr>
            <w:tcW w:w="2003"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Response Component</w:t>
            </w:r>
          </w:p>
        </w:tc>
        <w:tc>
          <w:tcPr>
            <w:tcW w:w="11089" w:type="dxa"/>
            <w:shd w:val="clear" w:color="auto" w:fill="DBE5F1"/>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Peer Panel Response</w:t>
            </w:r>
          </w:p>
        </w:tc>
      </w:tr>
      <w:tr w:rsidR="00EE2EA5" w:rsidRPr="00BD75AB" w:rsidTr="00F92362">
        <w:trPr>
          <w:cantSplit/>
          <w:trHeight w:val="1663"/>
        </w:trPr>
        <w:tc>
          <w:tcPr>
            <w:tcW w:w="2003" w:type="dxa"/>
            <w:vAlign w:val="center"/>
          </w:tcPr>
          <w:p w:rsidR="00EE2EA5" w:rsidRPr="00BD75AB" w:rsidRDefault="00EE2EA5" w:rsidP="00F92362">
            <w:pPr>
              <w:widowControl w:val="0"/>
              <w:jc w:val="center"/>
              <w:rPr>
                <w:rFonts w:ascii="Garamond" w:hAnsi="Garamond"/>
                <w:sz w:val="22"/>
                <w:szCs w:val="22"/>
              </w:rPr>
            </w:pPr>
            <w:r w:rsidRPr="00BD75AB">
              <w:rPr>
                <w:rFonts w:ascii="Garamond" w:hAnsi="Garamond"/>
                <w:sz w:val="22"/>
                <w:szCs w:val="22"/>
              </w:rPr>
              <w:lastRenderedPageBreak/>
              <w:t>Rationale</w:t>
            </w:r>
          </w:p>
        </w:tc>
        <w:tc>
          <w:tcPr>
            <w:tcW w:w="11089" w:type="dxa"/>
          </w:tcPr>
          <w:p w:rsidR="00EE2EA5" w:rsidRPr="00BD75AB" w:rsidRDefault="00EE2EA5" w:rsidP="00F92362">
            <w:pPr>
              <w:pStyle w:val="ListParagraph"/>
              <w:widowControl w:val="0"/>
              <w:rPr>
                <w:rFonts w:ascii="Garamond" w:hAnsi="Garamond"/>
              </w:rPr>
            </w:pPr>
          </w:p>
        </w:tc>
      </w:tr>
      <w:tr w:rsidR="00EE2EA5" w:rsidRPr="00BD75AB" w:rsidTr="00F92362">
        <w:trPr>
          <w:cantSplit/>
          <w:trHeight w:val="1663"/>
        </w:trPr>
        <w:tc>
          <w:tcPr>
            <w:tcW w:w="2003"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Strengths</w:t>
            </w:r>
          </w:p>
          <w:p w:rsidR="00EE2EA5" w:rsidRPr="00BD75AB" w:rsidRDefault="00EE2EA5" w:rsidP="00F92362">
            <w:pPr>
              <w:widowControl w:val="0"/>
              <w:jc w:val="center"/>
              <w:rPr>
                <w:rFonts w:ascii="Garamond" w:hAnsi="Garamond"/>
                <w:i/>
                <w:sz w:val="22"/>
                <w:szCs w:val="22"/>
              </w:rPr>
            </w:pPr>
          </w:p>
        </w:tc>
        <w:tc>
          <w:tcPr>
            <w:tcW w:w="11089" w:type="dxa"/>
          </w:tcPr>
          <w:p w:rsidR="00EE2EA5" w:rsidRPr="00BD75AB" w:rsidRDefault="00EE2EA5" w:rsidP="00F92362">
            <w:pPr>
              <w:pStyle w:val="ListParagraph"/>
              <w:widowControl w:val="0"/>
              <w:rPr>
                <w:rFonts w:ascii="Garamond" w:hAnsi="Garamond"/>
              </w:rPr>
            </w:pPr>
          </w:p>
        </w:tc>
      </w:tr>
      <w:tr w:rsidR="00EE2EA5" w:rsidRPr="00BD75AB" w:rsidTr="00F92362">
        <w:trPr>
          <w:cantSplit/>
          <w:trHeight w:val="1663"/>
        </w:trPr>
        <w:tc>
          <w:tcPr>
            <w:tcW w:w="2003"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Weaknesses, issues, lack of clarity</w:t>
            </w:r>
          </w:p>
        </w:tc>
        <w:tc>
          <w:tcPr>
            <w:tcW w:w="11089" w:type="dxa"/>
          </w:tcPr>
          <w:p w:rsidR="00EE2EA5" w:rsidRPr="00BD75AB" w:rsidRDefault="00EE2EA5" w:rsidP="00F92362">
            <w:pPr>
              <w:pStyle w:val="ListParagraph"/>
              <w:widowControl w:val="0"/>
              <w:rPr>
                <w:rFonts w:ascii="Garamond" w:hAnsi="Garamond"/>
              </w:rPr>
            </w:pPr>
          </w:p>
        </w:tc>
      </w:tr>
      <w:tr w:rsidR="00EE2EA5" w:rsidRPr="00BD75AB" w:rsidTr="00F92362">
        <w:trPr>
          <w:cantSplit/>
          <w:trHeight w:val="1663"/>
        </w:trPr>
        <w:tc>
          <w:tcPr>
            <w:tcW w:w="2003" w:type="dxa"/>
            <w:vAlign w:val="center"/>
          </w:tcPr>
          <w:p w:rsidR="00EE2EA5" w:rsidRPr="00BD75AB" w:rsidRDefault="00EE2EA5" w:rsidP="00F92362">
            <w:pPr>
              <w:widowControl w:val="0"/>
              <w:jc w:val="center"/>
              <w:rPr>
                <w:rFonts w:ascii="Garamond" w:hAnsi="Garamond"/>
                <w:i/>
                <w:sz w:val="22"/>
                <w:szCs w:val="22"/>
              </w:rPr>
            </w:pPr>
            <w:r w:rsidRPr="00BD75AB">
              <w:rPr>
                <w:rFonts w:ascii="Garamond" w:hAnsi="Garamond"/>
                <w:i/>
                <w:sz w:val="22"/>
                <w:szCs w:val="22"/>
              </w:rPr>
              <w:t>Technical Assistance Suggestions</w:t>
            </w:r>
          </w:p>
        </w:tc>
        <w:tc>
          <w:tcPr>
            <w:tcW w:w="11089" w:type="dxa"/>
          </w:tcPr>
          <w:p w:rsidR="00EE2EA5" w:rsidRPr="00542491" w:rsidRDefault="00EE2EA5" w:rsidP="00F92362">
            <w:pPr>
              <w:widowControl w:val="0"/>
              <w:rPr>
                <w:rFonts w:ascii="Garamond" w:hAnsi="Garamond"/>
              </w:rPr>
            </w:pPr>
          </w:p>
        </w:tc>
      </w:tr>
    </w:tbl>
    <w:p w:rsidR="00EE2EA5" w:rsidRPr="004F5A80" w:rsidRDefault="00EE2EA5" w:rsidP="00EE2EA5">
      <w:pPr>
        <w:widowControl w:val="0"/>
        <w:rPr>
          <w:rFonts w:ascii="Garamond" w:hAnsi="Garamond"/>
          <w:b/>
        </w:rPr>
      </w:pPr>
    </w:p>
    <w:p w:rsidR="00EE2EA5" w:rsidRPr="004F5A80" w:rsidRDefault="00EE2EA5" w:rsidP="00EE2EA5">
      <w:pPr>
        <w:widowControl w:val="0"/>
        <w:rPr>
          <w:rFonts w:ascii="Garamond" w:hAnsi="Garamond"/>
          <w:b/>
        </w:rPr>
      </w:pPr>
    </w:p>
    <w:sectPr w:rsidR="00EE2EA5" w:rsidRPr="004F5A80" w:rsidSect="00351B94">
      <w:footerReference w:type="default" r:id="rId18"/>
      <w:pgSz w:w="15840" w:h="12240" w:orient="landscape"/>
      <w:pgMar w:top="1440" w:right="1440" w:bottom="1440" w:left="1440" w:header="720" w:footer="288" w:gutter="0"/>
      <w:cols w:space="720"/>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875" w:rsidRDefault="002A3875" w:rsidP="00037F9B">
      <w:r>
        <w:separator/>
      </w:r>
    </w:p>
    <w:p w:rsidR="002A3875" w:rsidRDefault="002A3875"/>
  </w:endnote>
  <w:endnote w:type="continuationSeparator" w:id="0">
    <w:p w:rsidR="002A3875" w:rsidRDefault="002A3875" w:rsidP="00037F9B">
      <w:r>
        <w:continuationSeparator/>
      </w:r>
    </w:p>
    <w:p w:rsidR="002A3875" w:rsidRDefault="002A3875"/>
  </w:endnote>
  <w:endnote w:type="continuationNotice" w:id="1">
    <w:p w:rsidR="002A3875" w:rsidRDefault="002A3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4" w:rsidRDefault="00C52C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52C44" w:rsidRDefault="00C52C4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4" w:rsidRDefault="00C52C44">
    <w:pPr>
      <w:pStyle w:val="Footer"/>
    </w:pPr>
    <w:r w:rsidRPr="00482F81">
      <w:rPr>
        <w:sz w:val="16"/>
      </w:rPr>
      <w:tab/>
      <w:t>51585.1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4" w:rsidRDefault="00C52C44">
    <w:pPr>
      <w:pStyle w:val="Footer"/>
      <w:jc w:val="center"/>
    </w:pPr>
  </w:p>
  <w:p w:rsidR="00C52C44" w:rsidRDefault="00C52C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4" w:rsidRDefault="00EE2EA5">
    <w:pPr>
      <w:pStyle w:val="Footer"/>
      <w:jc w:val="center"/>
    </w:pPr>
    <w:r>
      <w:fldChar w:fldCharType="begin"/>
    </w:r>
    <w:r>
      <w:instrText xml:space="preserve"> PAGE   \* MERGEFORMAT </w:instrText>
    </w:r>
    <w:r>
      <w:fldChar w:fldCharType="separate"/>
    </w:r>
    <w:r w:rsidR="00BC4A43">
      <w:rPr>
        <w:noProof/>
      </w:rPr>
      <w:t>51</w:t>
    </w:r>
    <w:r>
      <w:rPr>
        <w:noProof/>
      </w:rPr>
      <w:fldChar w:fldCharType="end"/>
    </w:r>
  </w:p>
  <w:p w:rsidR="00C52C44" w:rsidRDefault="00C52C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875" w:rsidRDefault="002A3875" w:rsidP="00037F9B">
      <w:r>
        <w:separator/>
      </w:r>
    </w:p>
    <w:p w:rsidR="002A3875" w:rsidRDefault="002A3875"/>
  </w:footnote>
  <w:footnote w:type="continuationSeparator" w:id="0">
    <w:p w:rsidR="002A3875" w:rsidRDefault="002A3875" w:rsidP="00037F9B">
      <w:r>
        <w:continuationSeparator/>
      </w:r>
    </w:p>
    <w:p w:rsidR="002A3875" w:rsidRDefault="002A3875"/>
  </w:footnote>
  <w:footnote w:type="continuationNotice" w:id="1">
    <w:p w:rsidR="002A3875" w:rsidRDefault="002A387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4" w:rsidRDefault="00C52C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4" w:rsidRPr="0019359C" w:rsidRDefault="00C52C44" w:rsidP="0019359C">
    <w:pPr>
      <w:shd w:val="clear" w:color="auto" w:fill="1F497D"/>
      <w:jc w:val="center"/>
      <w:rPr>
        <w:rFonts w:ascii="Garamond" w:hAnsi="Garamond"/>
        <w:caps/>
        <w:color w:val="FFFFFF"/>
        <w:spacing w:val="20"/>
        <w:sz w:val="16"/>
        <w:szCs w:val="16"/>
      </w:rPr>
    </w:pPr>
  </w:p>
  <w:p w:rsidR="00C52C44" w:rsidRPr="0019359C" w:rsidRDefault="00C52C44" w:rsidP="0019359C">
    <w:pPr>
      <w:shd w:val="clear" w:color="auto" w:fill="1F497D"/>
      <w:jc w:val="center"/>
      <w:rPr>
        <w:rFonts w:ascii="Garamond" w:hAnsi="Garamond"/>
        <w:caps/>
        <w:color w:val="FFFFFF"/>
        <w:spacing w:val="20"/>
        <w:sz w:val="16"/>
        <w:szCs w:val="16"/>
      </w:rPr>
    </w:pPr>
    <w:r w:rsidRPr="0019359C">
      <w:rPr>
        <w:rFonts w:ascii="Garamond" w:hAnsi="Garamond"/>
        <w:caps/>
        <w:color w:val="FFFFFF"/>
        <w:spacing w:val="20"/>
        <w:sz w:val="16"/>
        <w:szCs w:val="16"/>
      </w:rPr>
      <w:t xml:space="preserve">ESEA Flexibility – PEER PANEL NOTES </w:t>
    </w:r>
    <w:r w:rsidRPr="0019359C">
      <w:rPr>
        <w:rFonts w:ascii="Garamond" w:hAnsi="Garamond"/>
        <w:caps/>
        <w:color w:val="FFFFFF"/>
        <w:spacing w:val="20"/>
        <w:sz w:val="16"/>
        <w:szCs w:val="16"/>
      </w:rPr>
      <w:tab/>
    </w:r>
    <w:r w:rsidRPr="0019359C">
      <w:rPr>
        <w:rFonts w:ascii="Garamond" w:hAnsi="Garamond"/>
        <w:caps/>
        <w:color w:val="FFFFFF"/>
        <w:spacing w:val="20"/>
        <w:sz w:val="16"/>
        <w:szCs w:val="16"/>
      </w:rPr>
      <w:tab/>
    </w:r>
    <w:r w:rsidRPr="0019359C">
      <w:rPr>
        <w:rFonts w:ascii="Garamond" w:hAnsi="Garamond"/>
        <w:caps/>
        <w:color w:val="FFFFFF"/>
        <w:spacing w:val="20"/>
        <w:sz w:val="16"/>
        <w:szCs w:val="16"/>
      </w:rPr>
      <w:tab/>
    </w:r>
    <w:r w:rsidRPr="0019359C">
      <w:rPr>
        <w:rFonts w:ascii="Garamond" w:hAnsi="Garamond"/>
        <w:caps/>
        <w:color w:val="FFFFFF"/>
        <w:spacing w:val="20"/>
        <w:sz w:val="16"/>
        <w:szCs w:val="16"/>
      </w:rPr>
      <w:tab/>
    </w:r>
    <w:r w:rsidRPr="0019359C">
      <w:rPr>
        <w:rFonts w:ascii="Garamond" w:hAnsi="Garamond"/>
        <w:caps/>
        <w:color w:val="FFFFFF"/>
        <w:spacing w:val="20"/>
        <w:sz w:val="16"/>
        <w:szCs w:val="16"/>
      </w:rPr>
      <w:tab/>
    </w:r>
    <w:r w:rsidRPr="0019359C">
      <w:rPr>
        <w:rFonts w:ascii="Garamond" w:hAnsi="Garamond"/>
        <w:caps/>
        <w:color w:val="FFFFFF"/>
        <w:spacing w:val="20"/>
        <w:sz w:val="16"/>
        <w:szCs w:val="16"/>
      </w:rPr>
      <w:tab/>
    </w:r>
    <w:r w:rsidRPr="0019359C">
      <w:rPr>
        <w:rFonts w:ascii="Garamond" w:hAnsi="Garamond"/>
        <w:caps/>
        <w:color w:val="FFFFFF"/>
        <w:spacing w:val="20"/>
        <w:sz w:val="16"/>
        <w:szCs w:val="16"/>
      </w:rPr>
      <w:tab/>
      <w:t xml:space="preserve"> U.S. Department of Education</w:t>
    </w:r>
  </w:p>
  <w:p w:rsidR="00C52C44" w:rsidRPr="00707B50" w:rsidRDefault="00C52C44" w:rsidP="0019359C">
    <w:pPr>
      <w:shd w:val="clear" w:color="auto" w:fill="1F497D"/>
      <w:jc w:val="center"/>
      <w:rPr>
        <w:rFonts w:ascii="Garamond" w:hAnsi="Garamond"/>
        <w:caps/>
        <w:color w:val="FFFFFF"/>
        <w:spacing w:val="20"/>
        <w:sz w:val="16"/>
        <w:szCs w:val="16"/>
      </w:rPr>
    </w:pPr>
  </w:p>
  <w:p w:rsidR="00C52C44" w:rsidRDefault="00C52C4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C44" w:rsidRDefault="00C52C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D68D8"/>
    <w:multiLevelType w:val="hybridMultilevel"/>
    <w:tmpl w:val="D13A1F7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E63D55"/>
    <w:multiLevelType w:val="hybridMultilevel"/>
    <w:tmpl w:val="96828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E4307A"/>
    <w:multiLevelType w:val="hybridMultilevel"/>
    <w:tmpl w:val="80803000"/>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8CA6138"/>
    <w:multiLevelType w:val="hybridMultilevel"/>
    <w:tmpl w:val="2B0A6C7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AB60FFA"/>
    <w:multiLevelType w:val="hybridMultilevel"/>
    <w:tmpl w:val="B5D2E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0751E"/>
    <w:multiLevelType w:val="hybridMultilevel"/>
    <w:tmpl w:val="94A4E3D2"/>
    <w:lvl w:ilvl="0" w:tplc="0409000B">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
    <w:nsid w:val="139863BA"/>
    <w:multiLevelType w:val="hybridMultilevel"/>
    <w:tmpl w:val="3FCCFA02"/>
    <w:lvl w:ilvl="0" w:tplc="0409000B">
      <w:start w:val="1"/>
      <w:numFmt w:val="bullet"/>
      <w:lvlText w:val=""/>
      <w:lvlJc w:val="left"/>
      <w:pPr>
        <w:ind w:left="1080" w:hanging="360"/>
      </w:pPr>
      <w:rPr>
        <w:rFonts w:ascii="Wingdings" w:hAnsi="Wingdings" w:hint="default"/>
      </w:rPr>
    </w:lvl>
    <w:lvl w:ilvl="1" w:tplc="0409000B">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E51840"/>
    <w:multiLevelType w:val="hybridMultilevel"/>
    <w:tmpl w:val="2C9A8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5B1831"/>
    <w:multiLevelType w:val="hybridMultilevel"/>
    <w:tmpl w:val="6470899C"/>
    <w:lvl w:ilvl="0" w:tplc="00E46386">
      <w:start w:val="1"/>
      <w:numFmt w:val="lowerRoman"/>
      <w:lvlText w:val="(%1)"/>
      <w:lvlJc w:val="left"/>
      <w:pPr>
        <w:ind w:left="1440" w:hanging="360"/>
      </w:pPr>
      <w:rPr>
        <w:rFonts w:ascii="Garamond" w:eastAsia="Times New Roman" w:hAnsi="Garamond"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D515F4D"/>
    <w:multiLevelType w:val="hybridMultilevel"/>
    <w:tmpl w:val="6F9AC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1413CF"/>
    <w:multiLevelType w:val="hybridMultilevel"/>
    <w:tmpl w:val="59A8E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CA1EA6"/>
    <w:multiLevelType w:val="hybridMultilevel"/>
    <w:tmpl w:val="198C7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67222C"/>
    <w:multiLevelType w:val="hybridMultilevel"/>
    <w:tmpl w:val="667A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6F23F4"/>
    <w:multiLevelType w:val="multilevel"/>
    <w:tmpl w:val="13F272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31751698"/>
    <w:multiLevelType w:val="hybridMultilevel"/>
    <w:tmpl w:val="6470899C"/>
    <w:lvl w:ilvl="0" w:tplc="00E46386">
      <w:start w:val="1"/>
      <w:numFmt w:val="lowerRoman"/>
      <w:lvlText w:val="(%1)"/>
      <w:lvlJc w:val="left"/>
      <w:pPr>
        <w:ind w:left="1440" w:hanging="360"/>
      </w:pPr>
      <w:rPr>
        <w:rFonts w:ascii="Garamond" w:eastAsia="Times New Roman" w:hAnsi="Garamond"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AEE736F"/>
    <w:multiLevelType w:val="hybridMultilevel"/>
    <w:tmpl w:val="4BF0A43C"/>
    <w:lvl w:ilvl="0" w:tplc="04090019">
      <w:start w:val="1"/>
      <w:numFmt w:val="lowerLetter"/>
      <w:lvlText w:val="%1."/>
      <w:lvlJc w:val="left"/>
      <w:pPr>
        <w:ind w:left="720" w:hanging="360"/>
      </w:pPr>
      <w:rPr>
        <w:rFonts w:cs="Times New Roman" w:hint="default"/>
      </w:rPr>
    </w:lvl>
    <w:lvl w:ilvl="1" w:tplc="00E46386">
      <w:start w:val="1"/>
      <w:numFmt w:val="lowerRoman"/>
      <w:lvlText w:val="(%2)"/>
      <w:lvlJc w:val="left"/>
      <w:pPr>
        <w:ind w:left="1440" w:hanging="360"/>
      </w:pPr>
      <w:rPr>
        <w:rFonts w:ascii="Garamond" w:eastAsia="Times New Roman" w:hAnsi="Garamond" w:cs="Times New Roman"/>
      </w:rPr>
    </w:lvl>
    <w:lvl w:ilvl="2" w:tplc="0409001B">
      <w:start w:val="1"/>
      <w:numFmt w:val="lowerRoman"/>
      <w:lvlText w:val="%3."/>
      <w:lvlJc w:val="right"/>
      <w:pPr>
        <w:ind w:left="2160" w:hanging="180"/>
      </w:pPr>
      <w:rPr>
        <w:rFonts w:cs="Times New Roman"/>
      </w:rPr>
    </w:lvl>
    <w:lvl w:ilvl="3" w:tplc="4A20FF7A">
      <w:start w:val="1"/>
      <w:numFmt w:val="lowerLetter"/>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C652C97"/>
    <w:multiLevelType w:val="hybridMultilevel"/>
    <w:tmpl w:val="29C84DA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0361849"/>
    <w:multiLevelType w:val="hybridMultilevel"/>
    <w:tmpl w:val="F5AC8786"/>
    <w:lvl w:ilvl="0" w:tplc="04090019">
      <w:start w:val="1"/>
      <w:numFmt w:val="lowerLetter"/>
      <w:lvlText w:val="%1."/>
      <w:lvlJc w:val="left"/>
      <w:pPr>
        <w:ind w:left="1080" w:hanging="360"/>
      </w:pPr>
      <w:rPr>
        <w:rFonts w:cs="Times New Roman" w:hint="default"/>
      </w:rPr>
    </w:lvl>
    <w:lvl w:ilvl="1" w:tplc="0409001B">
      <w:start w:val="1"/>
      <w:numFmt w:val="lowerRoman"/>
      <w:lvlText w:val="%2."/>
      <w:lvlJc w:val="righ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49B86884"/>
    <w:multiLevelType w:val="hybridMultilevel"/>
    <w:tmpl w:val="212E5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864142"/>
    <w:multiLevelType w:val="hybridMultilevel"/>
    <w:tmpl w:val="6B807CF2"/>
    <w:lvl w:ilvl="0" w:tplc="0409001B">
      <w:start w:val="1"/>
      <w:numFmt w:val="lowerRoman"/>
      <w:lvlText w:val="%1."/>
      <w:lvlJc w:val="right"/>
      <w:pPr>
        <w:ind w:left="81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4AAC682B"/>
    <w:multiLevelType w:val="hybridMultilevel"/>
    <w:tmpl w:val="33AA6FCA"/>
    <w:lvl w:ilvl="0" w:tplc="04090001">
      <w:start w:val="1"/>
      <w:numFmt w:val="bullet"/>
      <w:lvlText w:val=""/>
      <w:lvlJc w:val="left"/>
      <w:pPr>
        <w:ind w:left="720" w:hanging="360"/>
      </w:pPr>
      <w:rPr>
        <w:rFonts w:ascii="Symbol" w:hAnsi="Symbol" w:hint="default"/>
      </w:rPr>
    </w:lvl>
    <w:lvl w:ilvl="1" w:tplc="00E46386">
      <w:start w:val="1"/>
      <w:numFmt w:val="lowerRoman"/>
      <w:lvlText w:val="(%2)"/>
      <w:lvlJc w:val="left"/>
      <w:pPr>
        <w:ind w:left="1800" w:hanging="360"/>
      </w:pPr>
      <w:rPr>
        <w:rFonts w:ascii="Garamond" w:eastAsia="Times New Roman" w:hAnsi="Garamond" w:cs="Times New Roman"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BD90D95"/>
    <w:multiLevelType w:val="hybridMultilevel"/>
    <w:tmpl w:val="6F1CECE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EEA343E"/>
    <w:multiLevelType w:val="hybridMultilevel"/>
    <w:tmpl w:val="1A0215F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3180B12"/>
    <w:multiLevelType w:val="hybridMultilevel"/>
    <w:tmpl w:val="C32E5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2035ED"/>
    <w:multiLevelType w:val="hybridMultilevel"/>
    <w:tmpl w:val="05EEC0F8"/>
    <w:lvl w:ilvl="0" w:tplc="04090019">
      <w:start w:val="1"/>
      <w:numFmt w:val="lowerLetter"/>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25">
    <w:nsid w:val="5428453E"/>
    <w:multiLevelType w:val="hybridMultilevel"/>
    <w:tmpl w:val="542EF63C"/>
    <w:lvl w:ilvl="0" w:tplc="7D3A89CE">
      <w:start w:val="1"/>
      <w:numFmt w:val="bullet"/>
      <w:lvlText w:val=""/>
      <w:lvlJc w:val="left"/>
      <w:pPr>
        <w:ind w:left="979" w:hanging="360"/>
      </w:pPr>
      <w:rPr>
        <w:rFonts w:ascii="Symbol" w:hAnsi="Symbol" w:hint="default"/>
      </w:rPr>
    </w:lvl>
    <w:lvl w:ilvl="1" w:tplc="04090003" w:tentative="1">
      <w:start w:val="1"/>
      <w:numFmt w:val="bullet"/>
      <w:lvlText w:val="o"/>
      <w:lvlJc w:val="left"/>
      <w:pPr>
        <w:ind w:left="1699" w:hanging="360"/>
      </w:pPr>
      <w:rPr>
        <w:rFonts w:ascii="Courier New" w:hAnsi="Courier New" w:hint="default"/>
      </w:rPr>
    </w:lvl>
    <w:lvl w:ilvl="2" w:tplc="04090005" w:tentative="1">
      <w:start w:val="1"/>
      <w:numFmt w:val="bullet"/>
      <w:lvlText w:val=""/>
      <w:lvlJc w:val="left"/>
      <w:pPr>
        <w:ind w:left="2419" w:hanging="360"/>
      </w:pPr>
      <w:rPr>
        <w:rFonts w:ascii="Wingdings" w:hAnsi="Wingdings" w:hint="default"/>
      </w:rPr>
    </w:lvl>
    <w:lvl w:ilvl="3" w:tplc="04090001" w:tentative="1">
      <w:start w:val="1"/>
      <w:numFmt w:val="bullet"/>
      <w:lvlText w:val=""/>
      <w:lvlJc w:val="left"/>
      <w:pPr>
        <w:ind w:left="3139" w:hanging="360"/>
      </w:pPr>
      <w:rPr>
        <w:rFonts w:ascii="Symbol" w:hAnsi="Symbol" w:hint="default"/>
      </w:rPr>
    </w:lvl>
    <w:lvl w:ilvl="4" w:tplc="04090003" w:tentative="1">
      <w:start w:val="1"/>
      <w:numFmt w:val="bullet"/>
      <w:lvlText w:val="o"/>
      <w:lvlJc w:val="left"/>
      <w:pPr>
        <w:ind w:left="3859" w:hanging="360"/>
      </w:pPr>
      <w:rPr>
        <w:rFonts w:ascii="Courier New" w:hAnsi="Courier New" w:hint="default"/>
      </w:rPr>
    </w:lvl>
    <w:lvl w:ilvl="5" w:tplc="04090005" w:tentative="1">
      <w:start w:val="1"/>
      <w:numFmt w:val="bullet"/>
      <w:lvlText w:val=""/>
      <w:lvlJc w:val="left"/>
      <w:pPr>
        <w:ind w:left="4579" w:hanging="360"/>
      </w:pPr>
      <w:rPr>
        <w:rFonts w:ascii="Wingdings" w:hAnsi="Wingdings" w:hint="default"/>
      </w:rPr>
    </w:lvl>
    <w:lvl w:ilvl="6" w:tplc="04090001" w:tentative="1">
      <w:start w:val="1"/>
      <w:numFmt w:val="bullet"/>
      <w:lvlText w:val=""/>
      <w:lvlJc w:val="left"/>
      <w:pPr>
        <w:ind w:left="5299" w:hanging="360"/>
      </w:pPr>
      <w:rPr>
        <w:rFonts w:ascii="Symbol" w:hAnsi="Symbol" w:hint="default"/>
      </w:rPr>
    </w:lvl>
    <w:lvl w:ilvl="7" w:tplc="04090003" w:tentative="1">
      <w:start w:val="1"/>
      <w:numFmt w:val="bullet"/>
      <w:lvlText w:val="o"/>
      <w:lvlJc w:val="left"/>
      <w:pPr>
        <w:ind w:left="6019" w:hanging="360"/>
      </w:pPr>
      <w:rPr>
        <w:rFonts w:ascii="Courier New" w:hAnsi="Courier New" w:hint="default"/>
      </w:rPr>
    </w:lvl>
    <w:lvl w:ilvl="8" w:tplc="04090005" w:tentative="1">
      <w:start w:val="1"/>
      <w:numFmt w:val="bullet"/>
      <w:lvlText w:val=""/>
      <w:lvlJc w:val="left"/>
      <w:pPr>
        <w:ind w:left="6739" w:hanging="360"/>
      </w:pPr>
      <w:rPr>
        <w:rFonts w:ascii="Wingdings" w:hAnsi="Wingdings" w:hint="default"/>
      </w:rPr>
    </w:lvl>
  </w:abstractNum>
  <w:abstractNum w:abstractNumId="26">
    <w:nsid w:val="59461A14"/>
    <w:multiLevelType w:val="hybridMultilevel"/>
    <w:tmpl w:val="413E4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AA3C1C"/>
    <w:multiLevelType w:val="hybridMultilevel"/>
    <w:tmpl w:val="7ADCB1C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765054"/>
    <w:multiLevelType w:val="hybridMultilevel"/>
    <w:tmpl w:val="DB3E66EC"/>
    <w:lvl w:ilvl="0" w:tplc="0409001B">
      <w:start w:val="1"/>
      <w:numFmt w:val="lowerRoman"/>
      <w:lvlText w:val="%1."/>
      <w:lvlJc w:val="righ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9">
    <w:nsid w:val="61BD4C68"/>
    <w:multiLevelType w:val="hybridMultilevel"/>
    <w:tmpl w:val="18D402FC"/>
    <w:lvl w:ilvl="0" w:tplc="0409001B">
      <w:start w:val="1"/>
      <w:numFmt w:val="lowerRoman"/>
      <w:lvlText w:val="%1."/>
      <w:lvlJc w:val="righ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6350474C"/>
    <w:multiLevelType w:val="hybridMultilevel"/>
    <w:tmpl w:val="C75213F4"/>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1">
    <w:nsid w:val="66411094"/>
    <w:multiLevelType w:val="hybridMultilevel"/>
    <w:tmpl w:val="7572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5760E2"/>
    <w:multiLevelType w:val="hybridMultilevel"/>
    <w:tmpl w:val="2BEEB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017372"/>
    <w:multiLevelType w:val="hybridMultilevel"/>
    <w:tmpl w:val="3E50F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03B502D"/>
    <w:multiLevelType w:val="hybridMultilevel"/>
    <w:tmpl w:val="04EC55F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0D445A4"/>
    <w:multiLevelType w:val="hybridMultilevel"/>
    <w:tmpl w:val="CE08B31C"/>
    <w:lvl w:ilvl="0" w:tplc="04090019">
      <w:start w:val="1"/>
      <w:numFmt w:val="lowerLetter"/>
      <w:lvlText w:val="%1."/>
      <w:lvlJc w:val="left"/>
      <w:pPr>
        <w:ind w:left="1080" w:hanging="360"/>
      </w:pPr>
      <w:rPr>
        <w:rFonts w:cs="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0EA219D"/>
    <w:multiLevelType w:val="hybridMultilevel"/>
    <w:tmpl w:val="C27A6466"/>
    <w:lvl w:ilvl="0" w:tplc="0409001B">
      <w:start w:val="1"/>
      <w:numFmt w:val="lowerRoman"/>
      <w:lvlText w:val="%1."/>
      <w:lvlJc w:val="righ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4A20FF7A">
      <w:start w:val="1"/>
      <w:numFmt w:val="lowerLetter"/>
      <w:lvlText w:val="(%4)"/>
      <w:lvlJc w:val="left"/>
      <w:pPr>
        <w:ind w:left="3240" w:hanging="360"/>
      </w:pPr>
      <w:rPr>
        <w:rFonts w:cs="Times New Roman" w:hint="default"/>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718C5F5D"/>
    <w:multiLevelType w:val="hybridMultilevel"/>
    <w:tmpl w:val="70E6B65A"/>
    <w:lvl w:ilvl="0" w:tplc="C108C2FA">
      <w:start w:val="1"/>
      <w:numFmt w:val="lowerLetter"/>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8">
    <w:nsid w:val="739F68B6"/>
    <w:multiLevelType w:val="hybridMultilevel"/>
    <w:tmpl w:val="80803000"/>
    <w:lvl w:ilvl="0" w:tplc="04090019">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9">
    <w:nsid w:val="74BD4339"/>
    <w:multiLevelType w:val="hybridMultilevel"/>
    <w:tmpl w:val="6B08A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C9682B"/>
    <w:multiLevelType w:val="hybridMultilevel"/>
    <w:tmpl w:val="E8105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877408E"/>
    <w:multiLevelType w:val="hybridMultilevel"/>
    <w:tmpl w:val="09EC0736"/>
    <w:lvl w:ilvl="0" w:tplc="FAF4124C">
      <w:numFmt w:val="bullet"/>
      <w:lvlText w:val=""/>
      <w:lvlJc w:val="left"/>
      <w:pPr>
        <w:ind w:left="360" w:hanging="360"/>
      </w:pPr>
      <w:rPr>
        <w:rFonts w:ascii="Symbol" w:hAnsi="Symbol" w:cs="Arial" w:hint="default"/>
        <w:color w:val="auto"/>
        <w:sz w:val="24"/>
        <w:szCs w:val="24"/>
        <w:u w:color="BFBF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AC63E23"/>
    <w:multiLevelType w:val="hybridMultilevel"/>
    <w:tmpl w:val="23829DC4"/>
    <w:lvl w:ilvl="0" w:tplc="0409000B">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num w:numId="1">
    <w:abstractNumId w:val="3"/>
  </w:num>
  <w:num w:numId="2">
    <w:abstractNumId w:val="22"/>
  </w:num>
  <w:num w:numId="3">
    <w:abstractNumId w:val="28"/>
  </w:num>
  <w:num w:numId="4">
    <w:abstractNumId w:val="38"/>
  </w:num>
  <w:num w:numId="5">
    <w:abstractNumId w:val="20"/>
  </w:num>
  <w:num w:numId="6">
    <w:abstractNumId w:val="15"/>
  </w:num>
  <w:num w:numId="7">
    <w:abstractNumId w:val="19"/>
  </w:num>
  <w:num w:numId="8">
    <w:abstractNumId w:val="36"/>
  </w:num>
  <w:num w:numId="9">
    <w:abstractNumId w:val="37"/>
  </w:num>
  <w:num w:numId="10">
    <w:abstractNumId w:val="24"/>
  </w:num>
  <w:num w:numId="11">
    <w:abstractNumId w:val="35"/>
  </w:num>
  <w:num w:numId="12">
    <w:abstractNumId w:val="0"/>
  </w:num>
  <w:num w:numId="13">
    <w:abstractNumId w:val="6"/>
  </w:num>
  <w:num w:numId="14">
    <w:abstractNumId w:val="34"/>
  </w:num>
  <w:num w:numId="15">
    <w:abstractNumId w:val="21"/>
  </w:num>
  <w:num w:numId="16">
    <w:abstractNumId w:val="42"/>
  </w:num>
  <w:num w:numId="17">
    <w:abstractNumId w:val="5"/>
  </w:num>
  <w:num w:numId="18">
    <w:abstractNumId w:val="27"/>
  </w:num>
  <w:num w:numId="19">
    <w:abstractNumId w:val="30"/>
  </w:num>
  <w:num w:numId="20">
    <w:abstractNumId w:val="16"/>
  </w:num>
  <w:num w:numId="21">
    <w:abstractNumId w:val="8"/>
  </w:num>
  <w:num w:numId="22">
    <w:abstractNumId w:val="14"/>
  </w:num>
  <w:num w:numId="23">
    <w:abstractNumId w:val="17"/>
  </w:num>
  <w:num w:numId="24">
    <w:abstractNumId w:val="29"/>
  </w:num>
  <w:num w:numId="25">
    <w:abstractNumId w:val="2"/>
  </w:num>
  <w:num w:numId="26">
    <w:abstractNumId w:val="1"/>
  </w:num>
  <w:num w:numId="27">
    <w:abstractNumId w:val="13"/>
  </w:num>
  <w:num w:numId="28">
    <w:abstractNumId w:val="41"/>
  </w:num>
  <w:num w:numId="29">
    <w:abstractNumId w:val="25"/>
  </w:num>
  <w:num w:numId="30">
    <w:abstractNumId w:val="4"/>
  </w:num>
  <w:num w:numId="31">
    <w:abstractNumId w:val="11"/>
  </w:num>
  <w:num w:numId="32">
    <w:abstractNumId w:val="39"/>
  </w:num>
  <w:num w:numId="33">
    <w:abstractNumId w:val="33"/>
  </w:num>
  <w:num w:numId="34">
    <w:abstractNumId w:val="18"/>
  </w:num>
  <w:num w:numId="35">
    <w:abstractNumId w:val="9"/>
  </w:num>
  <w:num w:numId="36">
    <w:abstractNumId w:val="7"/>
  </w:num>
  <w:num w:numId="37">
    <w:abstractNumId w:val="12"/>
  </w:num>
  <w:num w:numId="38">
    <w:abstractNumId w:val="40"/>
  </w:num>
  <w:num w:numId="39">
    <w:abstractNumId w:val="26"/>
  </w:num>
  <w:num w:numId="40">
    <w:abstractNumId w:val="10"/>
  </w:num>
  <w:num w:numId="41">
    <w:abstractNumId w:val="32"/>
  </w:num>
  <w:num w:numId="42">
    <w:abstractNumId w:val="31"/>
  </w:num>
  <w:num w:numId="43">
    <w:abstractNumId w:val="2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doNotHyphenateCaps/>
  <w:drawingGridHorizontalSpacing w:val="120"/>
  <w:displayHorizontalDrawingGridEvery w:val="2"/>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F9B"/>
    <w:rsid w:val="00000770"/>
    <w:rsid w:val="000023A5"/>
    <w:rsid w:val="0000262A"/>
    <w:rsid w:val="0000490C"/>
    <w:rsid w:val="00005CAB"/>
    <w:rsid w:val="00006CFF"/>
    <w:rsid w:val="00007DF0"/>
    <w:rsid w:val="0001049D"/>
    <w:rsid w:val="000104DD"/>
    <w:rsid w:val="000107FD"/>
    <w:rsid w:val="00010D2C"/>
    <w:rsid w:val="000114FE"/>
    <w:rsid w:val="000116AB"/>
    <w:rsid w:val="00011C37"/>
    <w:rsid w:val="00011C7E"/>
    <w:rsid w:val="00012EF2"/>
    <w:rsid w:val="0001448B"/>
    <w:rsid w:val="0001498B"/>
    <w:rsid w:val="00014D61"/>
    <w:rsid w:val="00014F3A"/>
    <w:rsid w:val="00015569"/>
    <w:rsid w:val="0001624E"/>
    <w:rsid w:val="00016A61"/>
    <w:rsid w:val="00017415"/>
    <w:rsid w:val="00017478"/>
    <w:rsid w:val="00017653"/>
    <w:rsid w:val="00020219"/>
    <w:rsid w:val="000205D8"/>
    <w:rsid w:val="000211D0"/>
    <w:rsid w:val="0002173E"/>
    <w:rsid w:val="000217E4"/>
    <w:rsid w:val="00021E66"/>
    <w:rsid w:val="00022484"/>
    <w:rsid w:val="00022C02"/>
    <w:rsid w:val="00023FFB"/>
    <w:rsid w:val="0002517E"/>
    <w:rsid w:val="00026E83"/>
    <w:rsid w:val="00030B4E"/>
    <w:rsid w:val="0003228C"/>
    <w:rsid w:val="0003246E"/>
    <w:rsid w:val="000325EE"/>
    <w:rsid w:val="00033A17"/>
    <w:rsid w:val="00033B7B"/>
    <w:rsid w:val="00033DB3"/>
    <w:rsid w:val="0003468A"/>
    <w:rsid w:val="00034E0E"/>
    <w:rsid w:val="00035521"/>
    <w:rsid w:val="00035EEB"/>
    <w:rsid w:val="000365E5"/>
    <w:rsid w:val="00037600"/>
    <w:rsid w:val="00037F9B"/>
    <w:rsid w:val="00040B10"/>
    <w:rsid w:val="00043027"/>
    <w:rsid w:val="000438C0"/>
    <w:rsid w:val="00043C58"/>
    <w:rsid w:val="00043E40"/>
    <w:rsid w:val="00045CDE"/>
    <w:rsid w:val="000461A1"/>
    <w:rsid w:val="000464BF"/>
    <w:rsid w:val="0004653D"/>
    <w:rsid w:val="00046C20"/>
    <w:rsid w:val="000470DC"/>
    <w:rsid w:val="00050119"/>
    <w:rsid w:val="00050BC1"/>
    <w:rsid w:val="00051F05"/>
    <w:rsid w:val="00052C16"/>
    <w:rsid w:val="000539C7"/>
    <w:rsid w:val="00053BD8"/>
    <w:rsid w:val="00054168"/>
    <w:rsid w:val="00055B80"/>
    <w:rsid w:val="00055EFA"/>
    <w:rsid w:val="00056712"/>
    <w:rsid w:val="000569FC"/>
    <w:rsid w:val="00056DF1"/>
    <w:rsid w:val="000576E6"/>
    <w:rsid w:val="00060A39"/>
    <w:rsid w:val="00060F63"/>
    <w:rsid w:val="000616A8"/>
    <w:rsid w:val="000621FA"/>
    <w:rsid w:val="000633E4"/>
    <w:rsid w:val="0006349C"/>
    <w:rsid w:val="00063C87"/>
    <w:rsid w:val="00063D91"/>
    <w:rsid w:val="00064013"/>
    <w:rsid w:val="00064294"/>
    <w:rsid w:val="000656EB"/>
    <w:rsid w:val="00066371"/>
    <w:rsid w:val="0006699F"/>
    <w:rsid w:val="0006701A"/>
    <w:rsid w:val="00067D47"/>
    <w:rsid w:val="00070D58"/>
    <w:rsid w:val="0007125D"/>
    <w:rsid w:val="0007160F"/>
    <w:rsid w:val="00071E26"/>
    <w:rsid w:val="00072F75"/>
    <w:rsid w:val="000742C8"/>
    <w:rsid w:val="00074C4E"/>
    <w:rsid w:val="00074D2B"/>
    <w:rsid w:val="00075693"/>
    <w:rsid w:val="00075B3B"/>
    <w:rsid w:val="00075F5B"/>
    <w:rsid w:val="000762E1"/>
    <w:rsid w:val="00077BD2"/>
    <w:rsid w:val="00080846"/>
    <w:rsid w:val="00080E15"/>
    <w:rsid w:val="00084467"/>
    <w:rsid w:val="00084A4E"/>
    <w:rsid w:val="00084B6E"/>
    <w:rsid w:val="00084CAA"/>
    <w:rsid w:val="00084DAA"/>
    <w:rsid w:val="00085705"/>
    <w:rsid w:val="000866BC"/>
    <w:rsid w:val="00087D59"/>
    <w:rsid w:val="0009009D"/>
    <w:rsid w:val="000913C5"/>
    <w:rsid w:val="0009168F"/>
    <w:rsid w:val="0009173B"/>
    <w:rsid w:val="000918D7"/>
    <w:rsid w:val="00091F90"/>
    <w:rsid w:val="00092907"/>
    <w:rsid w:val="00093038"/>
    <w:rsid w:val="00093414"/>
    <w:rsid w:val="00093E62"/>
    <w:rsid w:val="00093FAA"/>
    <w:rsid w:val="00094B53"/>
    <w:rsid w:val="00094F3D"/>
    <w:rsid w:val="000950EC"/>
    <w:rsid w:val="00095E32"/>
    <w:rsid w:val="000A05D7"/>
    <w:rsid w:val="000A1301"/>
    <w:rsid w:val="000A1554"/>
    <w:rsid w:val="000A18AC"/>
    <w:rsid w:val="000A224E"/>
    <w:rsid w:val="000A2283"/>
    <w:rsid w:val="000A2AA6"/>
    <w:rsid w:val="000A31A8"/>
    <w:rsid w:val="000A3AC4"/>
    <w:rsid w:val="000A450C"/>
    <w:rsid w:val="000A562D"/>
    <w:rsid w:val="000A6479"/>
    <w:rsid w:val="000A6896"/>
    <w:rsid w:val="000A7006"/>
    <w:rsid w:val="000A7B63"/>
    <w:rsid w:val="000A7F7E"/>
    <w:rsid w:val="000B073C"/>
    <w:rsid w:val="000B2104"/>
    <w:rsid w:val="000B2743"/>
    <w:rsid w:val="000B3EBC"/>
    <w:rsid w:val="000B4049"/>
    <w:rsid w:val="000B42C0"/>
    <w:rsid w:val="000B435F"/>
    <w:rsid w:val="000B44A4"/>
    <w:rsid w:val="000B4D7C"/>
    <w:rsid w:val="000B50EB"/>
    <w:rsid w:val="000B6B47"/>
    <w:rsid w:val="000C04C4"/>
    <w:rsid w:val="000C0D14"/>
    <w:rsid w:val="000C31C3"/>
    <w:rsid w:val="000C36B6"/>
    <w:rsid w:val="000C4025"/>
    <w:rsid w:val="000C4D8C"/>
    <w:rsid w:val="000C642A"/>
    <w:rsid w:val="000C697A"/>
    <w:rsid w:val="000C6DF7"/>
    <w:rsid w:val="000C6F49"/>
    <w:rsid w:val="000C7C5D"/>
    <w:rsid w:val="000D00D5"/>
    <w:rsid w:val="000D0F33"/>
    <w:rsid w:val="000D101B"/>
    <w:rsid w:val="000D1266"/>
    <w:rsid w:val="000D12B5"/>
    <w:rsid w:val="000D1BFE"/>
    <w:rsid w:val="000D2B43"/>
    <w:rsid w:val="000D2C29"/>
    <w:rsid w:val="000D36CE"/>
    <w:rsid w:val="000D4B34"/>
    <w:rsid w:val="000D6244"/>
    <w:rsid w:val="000D69D3"/>
    <w:rsid w:val="000D7A8B"/>
    <w:rsid w:val="000D7F54"/>
    <w:rsid w:val="000E0551"/>
    <w:rsid w:val="000E0648"/>
    <w:rsid w:val="000E0A2B"/>
    <w:rsid w:val="000E0DD5"/>
    <w:rsid w:val="000E225A"/>
    <w:rsid w:val="000E252B"/>
    <w:rsid w:val="000E26E7"/>
    <w:rsid w:val="000E2798"/>
    <w:rsid w:val="000E29F5"/>
    <w:rsid w:val="000E4626"/>
    <w:rsid w:val="000E535C"/>
    <w:rsid w:val="000E5A2F"/>
    <w:rsid w:val="000E62A7"/>
    <w:rsid w:val="000F2226"/>
    <w:rsid w:val="000F318D"/>
    <w:rsid w:val="000F3527"/>
    <w:rsid w:val="000F476F"/>
    <w:rsid w:val="000F5373"/>
    <w:rsid w:val="000F6141"/>
    <w:rsid w:val="000F6C9A"/>
    <w:rsid w:val="000F7A14"/>
    <w:rsid w:val="00103D51"/>
    <w:rsid w:val="001046C7"/>
    <w:rsid w:val="00105444"/>
    <w:rsid w:val="00105C8A"/>
    <w:rsid w:val="00106509"/>
    <w:rsid w:val="001069D4"/>
    <w:rsid w:val="00107E98"/>
    <w:rsid w:val="0011059E"/>
    <w:rsid w:val="00110938"/>
    <w:rsid w:val="00110F80"/>
    <w:rsid w:val="00112075"/>
    <w:rsid w:val="0011440A"/>
    <w:rsid w:val="00114BE3"/>
    <w:rsid w:val="001151BB"/>
    <w:rsid w:val="0011523D"/>
    <w:rsid w:val="001175D7"/>
    <w:rsid w:val="00117808"/>
    <w:rsid w:val="00117D1F"/>
    <w:rsid w:val="00117E87"/>
    <w:rsid w:val="00120917"/>
    <w:rsid w:val="00121377"/>
    <w:rsid w:val="0012223E"/>
    <w:rsid w:val="00122736"/>
    <w:rsid w:val="00122EE0"/>
    <w:rsid w:val="00123007"/>
    <w:rsid w:val="001231B6"/>
    <w:rsid w:val="00123AA6"/>
    <w:rsid w:val="001242E9"/>
    <w:rsid w:val="001245F0"/>
    <w:rsid w:val="00124C17"/>
    <w:rsid w:val="00124F33"/>
    <w:rsid w:val="0012559A"/>
    <w:rsid w:val="0012677B"/>
    <w:rsid w:val="0013012D"/>
    <w:rsid w:val="00130170"/>
    <w:rsid w:val="001307C0"/>
    <w:rsid w:val="001308D5"/>
    <w:rsid w:val="0013104E"/>
    <w:rsid w:val="00131776"/>
    <w:rsid w:val="00132136"/>
    <w:rsid w:val="001337F8"/>
    <w:rsid w:val="00134604"/>
    <w:rsid w:val="0013471A"/>
    <w:rsid w:val="00134B53"/>
    <w:rsid w:val="00135114"/>
    <w:rsid w:val="00135635"/>
    <w:rsid w:val="00136512"/>
    <w:rsid w:val="00136EEA"/>
    <w:rsid w:val="0013791A"/>
    <w:rsid w:val="0014031D"/>
    <w:rsid w:val="001405E2"/>
    <w:rsid w:val="00140639"/>
    <w:rsid w:val="00141C83"/>
    <w:rsid w:val="00141D80"/>
    <w:rsid w:val="00142619"/>
    <w:rsid w:val="00143374"/>
    <w:rsid w:val="001436A5"/>
    <w:rsid w:val="00143940"/>
    <w:rsid w:val="00143AA4"/>
    <w:rsid w:val="00143B3E"/>
    <w:rsid w:val="00144E12"/>
    <w:rsid w:val="00145A49"/>
    <w:rsid w:val="00145B44"/>
    <w:rsid w:val="0014645E"/>
    <w:rsid w:val="00146B53"/>
    <w:rsid w:val="0014716C"/>
    <w:rsid w:val="0015062A"/>
    <w:rsid w:val="00150D6C"/>
    <w:rsid w:val="00151841"/>
    <w:rsid w:val="00152285"/>
    <w:rsid w:val="00153A60"/>
    <w:rsid w:val="00154FF1"/>
    <w:rsid w:val="00155050"/>
    <w:rsid w:val="00155944"/>
    <w:rsid w:val="00156113"/>
    <w:rsid w:val="00156208"/>
    <w:rsid w:val="00160F91"/>
    <w:rsid w:val="00160F93"/>
    <w:rsid w:val="001610F1"/>
    <w:rsid w:val="00161848"/>
    <w:rsid w:val="00161A2B"/>
    <w:rsid w:val="00162ABE"/>
    <w:rsid w:val="00162E3F"/>
    <w:rsid w:val="0016308B"/>
    <w:rsid w:val="0016372A"/>
    <w:rsid w:val="001646BA"/>
    <w:rsid w:val="00164E3B"/>
    <w:rsid w:val="00165822"/>
    <w:rsid w:val="00165876"/>
    <w:rsid w:val="00166D65"/>
    <w:rsid w:val="0016787F"/>
    <w:rsid w:val="00171015"/>
    <w:rsid w:val="0017234B"/>
    <w:rsid w:val="0017572A"/>
    <w:rsid w:val="00175C5F"/>
    <w:rsid w:val="00176E12"/>
    <w:rsid w:val="00176F96"/>
    <w:rsid w:val="0017763C"/>
    <w:rsid w:val="00177AD3"/>
    <w:rsid w:val="001805F2"/>
    <w:rsid w:val="00180C03"/>
    <w:rsid w:val="00180D59"/>
    <w:rsid w:val="0018314D"/>
    <w:rsid w:val="00183426"/>
    <w:rsid w:val="00183528"/>
    <w:rsid w:val="0018379A"/>
    <w:rsid w:val="00183D63"/>
    <w:rsid w:val="0018444D"/>
    <w:rsid w:val="0018569F"/>
    <w:rsid w:val="00185994"/>
    <w:rsid w:val="00185E21"/>
    <w:rsid w:val="00186A8F"/>
    <w:rsid w:val="00186F8B"/>
    <w:rsid w:val="00187DB1"/>
    <w:rsid w:val="00187FF0"/>
    <w:rsid w:val="001900FF"/>
    <w:rsid w:val="00190B89"/>
    <w:rsid w:val="00191256"/>
    <w:rsid w:val="001923A9"/>
    <w:rsid w:val="00192665"/>
    <w:rsid w:val="0019275C"/>
    <w:rsid w:val="001932C4"/>
    <w:rsid w:val="00193537"/>
    <w:rsid w:val="0019359C"/>
    <w:rsid w:val="00193CF1"/>
    <w:rsid w:val="00194DE6"/>
    <w:rsid w:val="001961C6"/>
    <w:rsid w:val="0019652C"/>
    <w:rsid w:val="00196644"/>
    <w:rsid w:val="00196C37"/>
    <w:rsid w:val="00197E6A"/>
    <w:rsid w:val="001A0B4E"/>
    <w:rsid w:val="001A23B0"/>
    <w:rsid w:val="001A292A"/>
    <w:rsid w:val="001A410E"/>
    <w:rsid w:val="001A41A7"/>
    <w:rsid w:val="001A4C8B"/>
    <w:rsid w:val="001A6732"/>
    <w:rsid w:val="001B1309"/>
    <w:rsid w:val="001B1667"/>
    <w:rsid w:val="001B1F14"/>
    <w:rsid w:val="001B2F92"/>
    <w:rsid w:val="001B3CC5"/>
    <w:rsid w:val="001B5258"/>
    <w:rsid w:val="001B6FB7"/>
    <w:rsid w:val="001B7574"/>
    <w:rsid w:val="001C1554"/>
    <w:rsid w:val="001C25F2"/>
    <w:rsid w:val="001C2C25"/>
    <w:rsid w:val="001C36AA"/>
    <w:rsid w:val="001C39A3"/>
    <w:rsid w:val="001C3C8A"/>
    <w:rsid w:val="001C3EF2"/>
    <w:rsid w:val="001C4B74"/>
    <w:rsid w:val="001C595A"/>
    <w:rsid w:val="001C6C25"/>
    <w:rsid w:val="001D04D0"/>
    <w:rsid w:val="001D1535"/>
    <w:rsid w:val="001D196F"/>
    <w:rsid w:val="001D1CDC"/>
    <w:rsid w:val="001D23E4"/>
    <w:rsid w:val="001D2CCA"/>
    <w:rsid w:val="001D2ED8"/>
    <w:rsid w:val="001D3333"/>
    <w:rsid w:val="001D3A76"/>
    <w:rsid w:val="001D4214"/>
    <w:rsid w:val="001D5A28"/>
    <w:rsid w:val="001D5C3B"/>
    <w:rsid w:val="001D6276"/>
    <w:rsid w:val="001D6F3D"/>
    <w:rsid w:val="001D7451"/>
    <w:rsid w:val="001E17EE"/>
    <w:rsid w:val="001E2920"/>
    <w:rsid w:val="001E3C37"/>
    <w:rsid w:val="001E4D52"/>
    <w:rsid w:val="001E5108"/>
    <w:rsid w:val="001E634E"/>
    <w:rsid w:val="001E6AA9"/>
    <w:rsid w:val="001E6E93"/>
    <w:rsid w:val="001E75A4"/>
    <w:rsid w:val="001E7E05"/>
    <w:rsid w:val="001F0124"/>
    <w:rsid w:val="001F07B2"/>
    <w:rsid w:val="001F136C"/>
    <w:rsid w:val="001F1B76"/>
    <w:rsid w:val="001F280A"/>
    <w:rsid w:val="001F316B"/>
    <w:rsid w:val="001F38AA"/>
    <w:rsid w:val="001F3FF0"/>
    <w:rsid w:val="001F466B"/>
    <w:rsid w:val="001F49CB"/>
    <w:rsid w:val="001F5186"/>
    <w:rsid w:val="001F5356"/>
    <w:rsid w:val="001F74BA"/>
    <w:rsid w:val="0020040D"/>
    <w:rsid w:val="00203752"/>
    <w:rsid w:val="00203B62"/>
    <w:rsid w:val="00204B24"/>
    <w:rsid w:val="00204C31"/>
    <w:rsid w:val="00205021"/>
    <w:rsid w:val="002066C1"/>
    <w:rsid w:val="00207E42"/>
    <w:rsid w:val="002102F9"/>
    <w:rsid w:val="002106CE"/>
    <w:rsid w:val="00211791"/>
    <w:rsid w:val="002126F5"/>
    <w:rsid w:val="00212CA5"/>
    <w:rsid w:val="00212E0F"/>
    <w:rsid w:val="002153D0"/>
    <w:rsid w:val="002157BD"/>
    <w:rsid w:val="0021624D"/>
    <w:rsid w:val="00217579"/>
    <w:rsid w:val="002177F5"/>
    <w:rsid w:val="00223C75"/>
    <w:rsid w:val="00223E07"/>
    <w:rsid w:val="0022628B"/>
    <w:rsid w:val="0022632F"/>
    <w:rsid w:val="00226BE7"/>
    <w:rsid w:val="002271D6"/>
    <w:rsid w:val="00227498"/>
    <w:rsid w:val="00227756"/>
    <w:rsid w:val="002278ED"/>
    <w:rsid w:val="00227E40"/>
    <w:rsid w:val="00230872"/>
    <w:rsid w:val="00230FDB"/>
    <w:rsid w:val="002319C8"/>
    <w:rsid w:val="00232350"/>
    <w:rsid w:val="00232F4B"/>
    <w:rsid w:val="00232FDB"/>
    <w:rsid w:val="002336A8"/>
    <w:rsid w:val="00233C7C"/>
    <w:rsid w:val="00233E6F"/>
    <w:rsid w:val="00233FB7"/>
    <w:rsid w:val="002359CB"/>
    <w:rsid w:val="00236213"/>
    <w:rsid w:val="00236912"/>
    <w:rsid w:val="00237A44"/>
    <w:rsid w:val="00237CEA"/>
    <w:rsid w:val="002401B5"/>
    <w:rsid w:val="0024041A"/>
    <w:rsid w:val="00241D2B"/>
    <w:rsid w:val="00242E1D"/>
    <w:rsid w:val="002441A9"/>
    <w:rsid w:val="002446ED"/>
    <w:rsid w:val="0024557B"/>
    <w:rsid w:val="00245C2E"/>
    <w:rsid w:val="00246B20"/>
    <w:rsid w:val="0024731D"/>
    <w:rsid w:val="00250336"/>
    <w:rsid w:val="0025149F"/>
    <w:rsid w:val="00251BA4"/>
    <w:rsid w:val="00251BBC"/>
    <w:rsid w:val="00253075"/>
    <w:rsid w:val="002535EE"/>
    <w:rsid w:val="00253C5F"/>
    <w:rsid w:val="002553E4"/>
    <w:rsid w:val="00255759"/>
    <w:rsid w:val="002559CD"/>
    <w:rsid w:val="00255D93"/>
    <w:rsid w:val="0025620C"/>
    <w:rsid w:val="0025690C"/>
    <w:rsid w:val="002576B2"/>
    <w:rsid w:val="00257E05"/>
    <w:rsid w:val="00260A60"/>
    <w:rsid w:val="00260AAD"/>
    <w:rsid w:val="00260FF8"/>
    <w:rsid w:val="002616BD"/>
    <w:rsid w:val="00261D09"/>
    <w:rsid w:val="00262400"/>
    <w:rsid w:val="00263964"/>
    <w:rsid w:val="002650A1"/>
    <w:rsid w:val="00265508"/>
    <w:rsid w:val="00265FDF"/>
    <w:rsid w:val="0026640E"/>
    <w:rsid w:val="00266FC8"/>
    <w:rsid w:val="00267E9C"/>
    <w:rsid w:val="0027237C"/>
    <w:rsid w:val="002725F7"/>
    <w:rsid w:val="00273B30"/>
    <w:rsid w:val="00274639"/>
    <w:rsid w:val="0027563A"/>
    <w:rsid w:val="00275E51"/>
    <w:rsid w:val="00275F78"/>
    <w:rsid w:val="002801A5"/>
    <w:rsid w:val="00281687"/>
    <w:rsid w:val="00281763"/>
    <w:rsid w:val="002828D6"/>
    <w:rsid w:val="002832B5"/>
    <w:rsid w:val="00283819"/>
    <w:rsid w:val="00284469"/>
    <w:rsid w:val="00284801"/>
    <w:rsid w:val="0028487F"/>
    <w:rsid w:val="00287071"/>
    <w:rsid w:val="00287B90"/>
    <w:rsid w:val="00292061"/>
    <w:rsid w:val="00292E48"/>
    <w:rsid w:val="00292EB5"/>
    <w:rsid w:val="002932AD"/>
    <w:rsid w:val="002941E7"/>
    <w:rsid w:val="0029483C"/>
    <w:rsid w:val="002958BE"/>
    <w:rsid w:val="002A0ACF"/>
    <w:rsid w:val="002A1AA1"/>
    <w:rsid w:val="002A2CB1"/>
    <w:rsid w:val="002A3179"/>
    <w:rsid w:val="002A3875"/>
    <w:rsid w:val="002A422C"/>
    <w:rsid w:val="002A445E"/>
    <w:rsid w:val="002A4A78"/>
    <w:rsid w:val="002A5BF3"/>
    <w:rsid w:val="002A645F"/>
    <w:rsid w:val="002A74F9"/>
    <w:rsid w:val="002A7973"/>
    <w:rsid w:val="002B09AB"/>
    <w:rsid w:val="002B0DED"/>
    <w:rsid w:val="002B139C"/>
    <w:rsid w:val="002B1AB9"/>
    <w:rsid w:val="002B25E8"/>
    <w:rsid w:val="002B28DC"/>
    <w:rsid w:val="002B29AE"/>
    <w:rsid w:val="002B3BE5"/>
    <w:rsid w:val="002B4B14"/>
    <w:rsid w:val="002B4D73"/>
    <w:rsid w:val="002B4F1E"/>
    <w:rsid w:val="002B513F"/>
    <w:rsid w:val="002B6386"/>
    <w:rsid w:val="002B70B4"/>
    <w:rsid w:val="002B74D5"/>
    <w:rsid w:val="002C09F2"/>
    <w:rsid w:val="002C0F16"/>
    <w:rsid w:val="002C1007"/>
    <w:rsid w:val="002C1385"/>
    <w:rsid w:val="002C1A50"/>
    <w:rsid w:val="002C2EFD"/>
    <w:rsid w:val="002C3246"/>
    <w:rsid w:val="002C370F"/>
    <w:rsid w:val="002C6EAD"/>
    <w:rsid w:val="002C7382"/>
    <w:rsid w:val="002C778D"/>
    <w:rsid w:val="002C7D4A"/>
    <w:rsid w:val="002D0276"/>
    <w:rsid w:val="002D13AB"/>
    <w:rsid w:val="002D1E25"/>
    <w:rsid w:val="002D1E5D"/>
    <w:rsid w:val="002D24BF"/>
    <w:rsid w:val="002D2A2E"/>
    <w:rsid w:val="002D522A"/>
    <w:rsid w:val="002D57AC"/>
    <w:rsid w:val="002D5D69"/>
    <w:rsid w:val="002D5E3F"/>
    <w:rsid w:val="002E077F"/>
    <w:rsid w:val="002E0820"/>
    <w:rsid w:val="002E16B6"/>
    <w:rsid w:val="002E1F94"/>
    <w:rsid w:val="002E2421"/>
    <w:rsid w:val="002E2C3B"/>
    <w:rsid w:val="002E43C3"/>
    <w:rsid w:val="002E5490"/>
    <w:rsid w:val="002F055F"/>
    <w:rsid w:val="002F0FB0"/>
    <w:rsid w:val="002F14FC"/>
    <w:rsid w:val="002F1504"/>
    <w:rsid w:val="002F3683"/>
    <w:rsid w:val="002F3A04"/>
    <w:rsid w:val="002F4128"/>
    <w:rsid w:val="002F4367"/>
    <w:rsid w:val="002F4AD8"/>
    <w:rsid w:val="002F518C"/>
    <w:rsid w:val="00300135"/>
    <w:rsid w:val="003001F4"/>
    <w:rsid w:val="003002A1"/>
    <w:rsid w:val="00300B2B"/>
    <w:rsid w:val="00300DAD"/>
    <w:rsid w:val="00301409"/>
    <w:rsid w:val="003016BB"/>
    <w:rsid w:val="00301914"/>
    <w:rsid w:val="00301C4D"/>
    <w:rsid w:val="00305B34"/>
    <w:rsid w:val="00305CBC"/>
    <w:rsid w:val="00306679"/>
    <w:rsid w:val="00306EF3"/>
    <w:rsid w:val="003118C3"/>
    <w:rsid w:val="00312353"/>
    <w:rsid w:val="00313114"/>
    <w:rsid w:val="003135C4"/>
    <w:rsid w:val="003136D8"/>
    <w:rsid w:val="00313ECC"/>
    <w:rsid w:val="00315408"/>
    <w:rsid w:val="00315C21"/>
    <w:rsid w:val="0031605E"/>
    <w:rsid w:val="0031612C"/>
    <w:rsid w:val="003176EE"/>
    <w:rsid w:val="0032136E"/>
    <w:rsid w:val="00322004"/>
    <w:rsid w:val="00323DF3"/>
    <w:rsid w:val="0032674A"/>
    <w:rsid w:val="00326DF4"/>
    <w:rsid w:val="00327E39"/>
    <w:rsid w:val="00330D49"/>
    <w:rsid w:val="003318E7"/>
    <w:rsid w:val="00331F75"/>
    <w:rsid w:val="003333F4"/>
    <w:rsid w:val="003334D9"/>
    <w:rsid w:val="00333B40"/>
    <w:rsid w:val="003350E8"/>
    <w:rsid w:val="00335BA2"/>
    <w:rsid w:val="00336239"/>
    <w:rsid w:val="003375C7"/>
    <w:rsid w:val="00342BD7"/>
    <w:rsid w:val="00343BBA"/>
    <w:rsid w:val="00344F72"/>
    <w:rsid w:val="0034642F"/>
    <w:rsid w:val="003464CF"/>
    <w:rsid w:val="003468E1"/>
    <w:rsid w:val="00346E25"/>
    <w:rsid w:val="0034745A"/>
    <w:rsid w:val="003475A2"/>
    <w:rsid w:val="0034794A"/>
    <w:rsid w:val="00350425"/>
    <w:rsid w:val="00350701"/>
    <w:rsid w:val="00350ED5"/>
    <w:rsid w:val="00351825"/>
    <w:rsid w:val="00351B57"/>
    <w:rsid w:val="00351B94"/>
    <w:rsid w:val="00351DF9"/>
    <w:rsid w:val="00352EA5"/>
    <w:rsid w:val="00353A03"/>
    <w:rsid w:val="00353E11"/>
    <w:rsid w:val="003554A8"/>
    <w:rsid w:val="0035602A"/>
    <w:rsid w:val="00356355"/>
    <w:rsid w:val="003568E1"/>
    <w:rsid w:val="00356B65"/>
    <w:rsid w:val="00357A3D"/>
    <w:rsid w:val="0036122D"/>
    <w:rsid w:val="00361C47"/>
    <w:rsid w:val="00363001"/>
    <w:rsid w:val="00363437"/>
    <w:rsid w:val="00363B55"/>
    <w:rsid w:val="003653C7"/>
    <w:rsid w:val="0036632B"/>
    <w:rsid w:val="0036728D"/>
    <w:rsid w:val="00372C67"/>
    <w:rsid w:val="003733D2"/>
    <w:rsid w:val="0037436E"/>
    <w:rsid w:val="0037584B"/>
    <w:rsid w:val="003758A4"/>
    <w:rsid w:val="003762B2"/>
    <w:rsid w:val="00377275"/>
    <w:rsid w:val="00377486"/>
    <w:rsid w:val="00377BF7"/>
    <w:rsid w:val="00377EDA"/>
    <w:rsid w:val="003826F6"/>
    <w:rsid w:val="003829E7"/>
    <w:rsid w:val="00383566"/>
    <w:rsid w:val="00384F80"/>
    <w:rsid w:val="00385DB2"/>
    <w:rsid w:val="0038660B"/>
    <w:rsid w:val="003869D4"/>
    <w:rsid w:val="0038744E"/>
    <w:rsid w:val="00387BEC"/>
    <w:rsid w:val="00387BEF"/>
    <w:rsid w:val="00390577"/>
    <w:rsid w:val="00390A25"/>
    <w:rsid w:val="00390BD3"/>
    <w:rsid w:val="00392D46"/>
    <w:rsid w:val="00393076"/>
    <w:rsid w:val="00393CBC"/>
    <w:rsid w:val="00393D4D"/>
    <w:rsid w:val="003954B9"/>
    <w:rsid w:val="00396C9D"/>
    <w:rsid w:val="00397688"/>
    <w:rsid w:val="00397869"/>
    <w:rsid w:val="003A1D5D"/>
    <w:rsid w:val="003A2357"/>
    <w:rsid w:val="003A2AF0"/>
    <w:rsid w:val="003A2C58"/>
    <w:rsid w:val="003A46C7"/>
    <w:rsid w:val="003A5884"/>
    <w:rsid w:val="003A5B5A"/>
    <w:rsid w:val="003B0118"/>
    <w:rsid w:val="003B03F6"/>
    <w:rsid w:val="003B1874"/>
    <w:rsid w:val="003B1C3C"/>
    <w:rsid w:val="003B22E0"/>
    <w:rsid w:val="003B3067"/>
    <w:rsid w:val="003B318F"/>
    <w:rsid w:val="003B3CB4"/>
    <w:rsid w:val="003B441C"/>
    <w:rsid w:val="003B4BFC"/>
    <w:rsid w:val="003B60B2"/>
    <w:rsid w:val="003B6DD6"/>
    <w:rsid w:val="003B725A"/>
    <w:rsid w:val="003B774E"/>
    <w:rsid w:val="003B79B1"/>
    <w:rsid w:val="003C0ACF"/>
    <w:rsid w:val="003C169E"/>
    <w:rsid w:val="003C1767"/>
    <w:rsid w:val="003C2AA5"/>
    <w:rsid w:val="003C2AEE"/>
    <w:rsid w:val="003C37A0"/>
    <w:rsid w:val="003C439D"/>
    <w:rsid w:val="003C48BA"/>
    <w:rsid w:val="003C5EFC"/>
    <w:rsid w:val="003C691A"/>
    <w:rsid w:val="003C69B4"/>
    <w:rsid w:val="003C6F2B"/>
    <w:rsid w:val="003C7CC4"/>
    <w:rsid w:val="003D079D"/>
    <w:rsid w:val="003D1151"/>
    <w:rsid w:val="003D1376"/>
    <w:rsid w:val="003D2B61"/>
    <w:rsid w:val="003D3BD3"/>
    <w:rsid w:val="003D3D14"/>
    <w:rsid w:val="003D4177"/>
    <w:rsid w:val="003D4AE5"/>
    <w:rsid w:val="003D5701"/>
    <w:rsid w:val="003D5CCB"/>
    <w:rsid w:val="003D5CFD"/>
    <w:rsid w:val="003D744A"/>
    <w:rsid w:val="003D7D46"/>
    <w:rsid w:val="003E0195"/>
    <w:rsid w:val="003E0982"/>
    <w:rsid w:val="003E1019"/>
    <w:rsid w:val="003E1C41"/>
    <w:rsid w:val="003E1F86"/>
    <w:rsid w:val="003E268A"/>
    <w:rsid w:val="003E2AA5"/>
    <w:rsid w:val="003E2C7F"/>
    <w:rsid w:val="003E2E4F"/>
    <w:rsid w:val="003E3630"/>
    <w:rsid w:val="003E4DF5"/>
    <w:rsid w:val="003E540F"/>
    <w:rsid w:val="003E5EB5"/>
    <w:rsid w:val="003E6208"/>
    <w:rsid w:val="003E64C6"/>
    <w:rsid w:val="003E7083"/>
    <w:rsid w:val="003F0DD5"/>
    <w:rsid w:val="003F22C4"/>
    <w:rsid w:val="003F41FF"/>
    <w:rsid w:val="003F45EB"/>
    <w:rsid w:val="003F4829"/>
    <w:rsid w:val="003F4B66"/>
    <w:rsid w:val="003F517E"/>
    <w:rsid w:val="003F530E"/>
    <w:rsid w:val="003F5491"/>
    <w:rsid w:val="003F6714"/>
    <w:rsid w:val="00400552"/>
    <w:rsid w:val="00400A27"/>
    <w:rsid w:val="00400F3E"/>
    <w:rsid w:val="00401448"/>
    <w:rsid w:val="0040185B"/>
    <w:rsid w:val="00401E10"/>
    <w:rsid w:val="004036F3"/>
    <w:rsid w:val="00403F79"/>
    <w:rsid w:val="00404456"/>
    <w:rsid w:val="00404D41"/>
    <w:rsid w:val="00405673"/>
    <w:rsid w:val="00405796"/>
    <w:rsid w:val="00406696"/>
    <w:rsid w:val="00406736"/>
    <w:rsid w:val="004075F4"/>
    <w:rsid w:val="004076F5"/>
    <w:rsid w:val="00412811"/>
    <w:rsid w:val="00412CC2"/>
    <w:rsid w:val="00413356"/>
    <w:rsid w:val="00413A90"/>
    <w:rsid w:val="004142B1"/>
    <w:rsid w:val="0041472F"/>
    <w:rsid w:val="00414CA7"/>
    <w:rsid w:val="00415209"/>
    <w:rsid w:val="0041536A"/>
    <w:rsid w:val="00416091"/>
    <w:rsid w:val="004165ED"/>
    <w:rsid w:val="00416D81"/>
    <w:rsid w:val="00420370"/>
    <w:rsid w:val="00420ACC"/>
    <w:rsid w:val="004213A9"/>
    <w:rsid w:val="00421D06"/>
    <w:rsid w:val="004222F8"/>
    <w:rsid w:val="004254EC"/>
    <w:rsid w:val="0042578C"/>
    <w:rsid w:val="00425F4D"/>
    <w:rsid w:val="004271CA"/>
    <w:rsid w:val="0042736A"/>
    <w:rsid w:val="00427B5C"/>
    <w:rsid w:val="00430BD0"/>
    <w:rsid w:val="0043143D"/>
    <w:rsid w:val="00431FFA"/>
    <w:rsid w:val="0043216E"/>
    <w:rsid w:val="00432424"/>
    <w:rsid w:val="0043411A"/>
    <w:rsid w:val="00435040"/>
    <w:rsid w:val="00435344"/>
    <w:rsid w:val="004357BE"/>
    <w:rsid w:val="0043617E"/>
    <w:rsid w:val="00437031"/>
    <w:rsid w:val="00437A74"/>
    <w:rsid w:val="00440C82"/>
    <w:rsid w:val="00441144"/>
    <w:rsid w:val="0044118A"/>
    <w:rsid w:val="00441368"/>
    <w:rsid w:val="00441921"/>
    <w:rsid w:val="00441A83"/>
    <w:rsid w:val="00442341"/>
    <w:rsid w:val="00442454"/>
    <w:rsid w:val="00442856"/>
    <w:rsid w:val="004446A7"/>
    <w:rsid w:val="0044500E"/>
    <w:rsid w:val="0044594D"/>
    <w:rsid w:val="00445AA9"/>
    <w:rsid w:val="00451183"/>
    <w:rsid w:val="00451E8A"/>
    <w:rsid w:val="00451FAA"/>
    <w:rsid w:val="0045249F"/>
    <w:rsid w:val="00452D17"/>
    <w:rsid w:val="004530BF"/>
    <w:rsid w:val="00453AB0"/>
    <w:rsid w:val="00454F95"/>
    <w:rsid w:val="00455E67"/>
    <w:rsid w:val="0045647F"/>
    <w:rsid w:val="00457097"/>
    <w:rsid w:val="0045769B"/>
    <w:rsid w:val="00457B08"/>
    <w:rsid w:val="0046055C"/>
    <w:rsid w:val="00463651"/>
    <w:rsid w:val="004640FD"/>
    <w:rsid w:val="004646EB"/>
    <w:rsid w:val="00464EE5"/>
    <w:rsid w:val="00465646"/>
    <w:rsid w:val="00465717"/>
    <w:rsid w:val="00465E2A"/>
    <w:rsid w:val="004663CD"/>
    <w:rsid w:val="00466B95"/>
    <w:rsid w:val="0046715D"/>
    <w:rsid w:val="00470D2A"/>
    <w:rsid w:val="0047146A"/>
    <w:rsid w:val="00471E64"/>
    <w:rsid w:val="00472000"/>
    <w:rsid w:val="004727DE"/>
    <w:rsid w:val="004728F2"/>
    <w:rsid w:val="00472F98"/>
    <w:rsid w:val="0047306D"/>
    <w:rsid w:val="004734AF"/>
    <w:rsid w:val="00473AEA"/>
    <w:rsid w:val="0047445D"/>
    <w:rsid w:val="004768A8"/>
    <w:rsid w:val="004772C1"/>
    <w:rsid w:val="0047765E"/>
    <w:rsid w:val="00481323"/>
    <w:rsid w:val="004826C0"/>
    <w:rsid w:val="004828A5"/>
    <w:rsid w:val="00482F81"/>
    <w:rsid w:val="00483BF7"/>
    <w:rsid w:val="00483DA2"/>
    <w:rsid w:val="004845E5"/>
    <w:rsid w:val="0048553B"/>
    <w:rsid w:val="00485C36"/>
    <w:rsid w:val="00487307"/>
    <w:rsid w:val="004904D2"/>
    <w:rsid w:val="00490D8B"/>
    <w:rsid w:val="00492054"/>
    <w:rsid w:val="004923F4"/>
    <w:rsid w:val="00494773"/>
    <w:rsid w:val="00494B41"/>
    <w:rsid w:val="00495950"/>
    <w:rsid w:val="00495C6B"/>
    <w:rsid w:val="00495C6D"/>
    <w:rsid w:val="00495D83"/>
    <w:rsid w:val="004969EE"/>
    <w:rsid w:val="00497997"/>
    <w:rsid w:val="004A0606"/>
    <w:rsid w:val="004A0A47"/>
    <w:rsid w:val="004A0A9A"/>
    <w:rsid w:val="004A0C5B"/>
    <w:rsid w:val="004A3077"/>
    <w:rsid w:val="004A5096"/>
    <w:rsid w:val="004A6F56"/>
    <w:rsid w:val="004A7395"/>
    <w:rsid w:val="004A7D85"/>
    <w:rsid w:val="004B00FB"/>
    <w:rsid w:val="004B03C8"/>
    <w:rsid w:val="004B0DA2"/>
    <w:rsid w:val="004B137F"/>
    <w:rsid w:val="004B19EE"/>
    <w:rsid w:val="004B1B4A"/>
    <w:rsid w:val="004B274D"/>
    <w:rsid w:val="004B3BAC"/>
    <w:rsid w:val="004B4434"/>
    <w:rsid w:val="004B4A72"/>
    <w:rsid w:val="004B5D9F"/>
    <w:rsid w:val="004B5F40"/>
    <w:rsid w:val="004B7C31"/>
    <w:rsid w:val="004C0739"/>
    <w:rsid w:val="004C0A5D"/>
    <w:rsid w:val="004C14FE"/>
    <w:rsid w:val="004C19A8"/>
    <w:rsid w:val="004C2FFF"/>
    <w:rsid w:val="004C3091"/>
    <w:rsid w:val="004C41D7"/>
    <w:rsid w:val="004C4442"/>
    <w:rsid w:val="004C4676"/>
    <w:rsid w:val="004C541F"/>
    <w:rsid w:val="004D0855"/>
    <w:rsid w:val="004D09E8"/>
    <w:rsid w:val="004D12D5"/>
    <w:rsid w:val="004D17D0"/>
    <w:rsid w:val="004D2779"/>
    <w:rsid w:val="004D27B0"/>
    <w:rsid w:val="004D4385"/>
    <w:rsid w:val="004D453D"/>
    <w:rsid w:val="004D5474"/>
    <w:rsid w:val="004D6FB6"/>
    <w:rsid w:val="004E02B4"/>
    <w:rsid w:val="004E03A8"/>
    <w:rsid w:val="004E0818"/>
    <w:rsid w:val="004E138E"/>
    <w:rsid w:val="004E244B"/>
    <w:rsid w:val="004E28EC"/>
    <w:rsid w:val="004E2A95"/>
    <w:rsid w:val="004E2EC5"/>
    <w:rsid w:val="004E38CA"/>
    <w:rsid w:val="004E502A"/>
    <w:rsid w:val="004E532C"/>
    <w:rsid w:val="004E5370"/>
    <w:rsid w:val="004E60A8"/>
    <w:rsid w:val="004E7179"/>
    <w:rsid w:val="004F0566"/>
    <w:rsid w:val="004F0A00"/>
    <w:rsid w:val="004F1B2A"/>
    <w:rsid w:val="004F1E50"/>
    <w:rsid w:val="004F1E6D"/>
    <w:rsid w:val="004F4E61"/>
    <w:rsid w:val="004F502C"/>
    <w:rsid w:val="004F5085"/>
    <w:rsid w:val="004F5A80"/>
    <w:rsid w:val="004F6A06"/>
    <w:rsid w:val="00500315"/>
    <w:rsid w:val="00500CDB"/>
    <w:rsid w:val="005022BA"/>
    <w:rsid w:val="005028C9"/>
    <w:rsid w:val="005028EE"/>
    <w:rsid w:val="00503812"/>
    <w:rsid w:val="00503F34"/>
    <w:rsid w:val="005051A9"/>
    <w:rsid w:val="00505E12"/>
    <w:rsid w:val="00506802"/>
    <w:rsid w:val="00506D59"/>
    <w:rsid w:val="00506D8B"/>
    <w:rsid w:val="00506E5E"/>
    <w:rsid w:val="005079F5"/>
    <w:rsid w:val="005101DC"/>
    <w:rsid w:val="00510855"/>
    <w:rsid w:val="00510BB7"/>
    <w:rsid w:val="00510FA7"/>
    <w:rsid w:val="00510FFD"/>
    <w:rsid w:val="0051124D"/>
    <w:rsid w:val="0051138E"/>
    <w:rsid w:val="00511E82"/>
    <w:rsid w:val="00514CC8"/>
    <w:rsid w:val="00515BB0"/>
    <w:rsid w:val="00515BCF"/>
    <w:rsid w:val="00516278"/>
    <w:rsid w:val="00517FBE"/>
    <w:rsid w:val="00523E62"/>
    <w:rsid w:val="00523FFA"/>
    <w:rsid w:val="00524999"/>
    <w:rsid w:val="00525697"/>
    <w:rsid w:val="005265A3"/>
    <w:rsid w:val="00527241"/>
    <w:rsid w:val="005278A2"/>
    <w:rsid w:val="00530B7E"/>
    <w:rsid w:val="00531094"/>
    <w:rsid w:val="00531540"/>
    <w:rsid w:val="00533FDA"/>
    <w:rsid w:val="005343CB"/>
    <w:rsid w:val="005344E2"/>
    <w:rsid w:val="00535273"/>
    <w:rsid w:val="005352D3"/>
    <w:rsid w:val="00535EBD"/>
    <w:rsid w:val="0053618B"/>
    <w:rsid w:val="005364EB"/>
    <w:rsid w:val="00536A42"/>
    <w:rsid w:val="005376DA"/>
    <w:rsid w:val="005377C9"/>
    <w:rsid w:val="005377F5"/>
    <w:rsid w:val="00537C8D"/>
    <w:rsid w:val="00541E79"/>
    <w:rsid w:val="00542491"/>
    <w:rsid w:val="00543E7C"/>
    <w:rsid w:val="00544805"/>
    <w:rsid w:val="00545B98"/>
    <w:rsid w:val="00547761"/>
    <w:rsid w:val="00547AF8"/>
    <w:rsid w:val="00550FB3"/>
    <w:rsid w:val="00552453"/>
    <w:rsid w:val="005536F4"/>
    <w:rsid w:val="0055397C"/>
    <w:rsid w:val="00554437"/>
    <w:rsid w:val="005544FA"/>
    <w:rsid w:val="005546A5"/>
    <w:rsid w:val="0055473B"/>
    <w:rsid w:val="00555650"/>
    <w:rsid w:val="00555A65"/>
    <w:rsid w:val="00556532"/>
    <w:rsid w:val="0055673F"/>
    <w:rsid w:val="00556E3A"/>
    <w:rsid w:val="0055714B"/>
    <w:rsid w:val="00557637"/>
    <w:rsid w:val="00557CF7"/>
    <w:rsid w:val="00560D8F"/>
    <w:rsid w:val="00561A1D"/>
    <w:rsid w:val="00561BD9"/>
    <w:rsid w:val="00561D45"/>
    <w:rsid w:val="0056257E"/>
    <w:rsid w:val="005626B6"/>
    <w:rsid w:val="005629C9"/>
    <w:rsid w:val="00562C8C"/>
    <w:rsid w:val="0056376B"/>
    <w:rsid w:val="00563F0F"/>
    <w:rsid w:val="005658EA"/>
    <w:rsid w:val="0056619D"/>
    <w:rsid w:val="00567944"/>
    <w:rsid w:val="00570190"/>
    <w:rsid w:val="0057107A"/>
    <w:rsid w:val="00571A41"/>
    <w:rsid w:val="00572816"/>
    <w:rsid w:val="005732F6"/>
    <w:rsid w:val="00574794"/>
    <w:rsid w:val="0057599F"/>
    <w:rsid w:val="005767FF"/>
    <w:rsid w:val="0057714E"/>
    <w:rsid w:val="005774F8"/>
    <w:rsid w:val="00580344"/>
    <w:rsid w:val="00580AF5"/>
    <w:rsid w:val="00580F0C"/>
    <w:rsid w:val="0058112A"/>
    <w:rsid w:val="00581439"/>
    <w:rsid w:val="005815B2"/>
    <w:rsid w:val="0058194A"/>
    <w:rsid w:val="00583571"/>
    <w:rsid w:val="00585B2A"/>
    <w:rsid w:val="005861B1"/>
    <w:rsid w:val="00587464"/>
    <w:rsid w:val="005876A3"/>
    <w:rsid w:val="00590C7F"/>
    <w:rsid w:val="00590C9B"/>
    <w:rsid w:val="005910A8"/>
    <w:rsid w:val="00591E7B"/>
    <w:rsid w:val="005921F7"/>
    <w:rsid w:val="0059294C"/>
    <w:rsid w:val="005942A4"/>
    <w:rsid w:val="005947A5"/>
    <w:rsid w:val="00594D8A"/>
    <w:rsid w:val="00595B74"/>
    <w:rsid w:val="0059630C"/>
    <w:rsid w:val="00597774"/>
    <w:rsid w:val="0059779C"/>
    <w:rsid w:val="00597D08"/>
    <w:rsid w:val="005A0000"/>
    <w:rsid w:val="005A0234"/>
    <w:rsid w:val="005A0660"/>
    <w:rsid w:val="005A09F9"/>
    <w:rsid w:val="005A0CF2"/>
    <w:rsid w:val="005A0ECB"/>
    <w:rsid w:val="005A218B"/>
    <w:rsid w:val="005A2635"/>
    <w:rsid w:val="005A2D87"/>
    <w:rsid w:val="005A31F8"/>
    <w:rsid w:val="005A47C5"/>
    <w:rsid w:val="005A49D1"/>
    <w:rsid w:val="005A5FEF"/>
    <w:rsid w:val="005A62DA"/>
    <w:rsid w:val="005A6E08"/>
    <w:rsid w:val="005A7C64"/>
    <w:rsid w:val="005B0FCA"/>
    <w:rsid w:val="005B1205"/>
    <w:rsid w:val="005B16B1"/>
    <w:rsid w:val="005B18F3"/>
    <w:rsid w:val="005B3052"/>
    <w:rsid w:val="005B36B1"/>
    <w:rsid w:val="005B3F89"/>
    <w:rsid w:val="005B43F6"/>
    <w:rsid w:val="005B52E5"/>
    <w:rsid w:val="005B622F"/>
    <w:rsid w:val="005B6B41"/>
    <w:rsid w:val="005B71EC"/>
    <w:rsid w:val="005B788C"/>
    <w:rsid w:val="005C0202"/>
    <w:rsid w:val="005C0439"/>
    <w:rsid w:val="005C0DC1"/>
    <w:rsid w:val="005C1592"/>
    <w:rsid w:val="005C2BCD"/>
    <w:rsid w:val="005C2EE6"/>
    <w:rsid w:val="005C4CDF"/>
    <w:rsid w:val="005C4F7B"/>
    <w:rsid w:val="005C6004"/>
    <w:rsid w:val="005C7DFC"/>
    <w:rsid w:val="005C7EFB"/>
    <w:rsid w:val="005D10AA"/>
    <w:rsid w:val="005D334D"/>
    <w:rsid w:val="005D3579"/>
    <w:rsid w:val="005D3678"/>
    <w:rsid w:val="005D4614"/>
    <w:rsid w:val="005D48F6"/>
    <w:rsid w:val="005D51B4"/>
    <w:rsid w:val="005D54C2"/>
    <w:rsid w:val="005D5853"/>
    <w:rsid w:val="005D5EED"/>
    <w:rsid w:val="005D60C1"/>
    <w:rsid w:val="005D6BFE"/>
    <w:rsid w:val="005D6C50"/>
    <w:rsid w:val="005D6EFB"/>
    <w:rsid w:val="005E00CE"/>
    <w:rsid w:val="005E0E84"/>
    <w:rsid w:val="005E21BA"/>
    <w:rsid w:val="005E2980"/>
    <w:rsid w:val="005E29A8"/>
    <w:rsid w:val="005E34B8"/>
    <w:rsid w:val="005E376D"/>
    <w:rsid w:val="005E43C4"/>
    <w:rsid w:val="005E479E"/>
    <w:rsid w:val="005E6B39"/>
    <w:rsid w:val="005E71EE"/>
    <w:rsid w:val="005F065E"/>
    <w:rsid w:val="005F11F5"/>
    <w:rsid w:val="005F2778"/>
    <w:rsid w:val="005F2D4A"/>
    <w:rsid w:val="005F35EE"/>
    <w:rsid w:val="005F3FB8"/>
    <w:rsid w:val="005F43F1"/>
    <w:rsid w:val="005F57C9"/>
    <w:rsid w:val="005F58A9"/>
    <w:rsid w:val="005F5CA0"/>
    <w:rsid w:val="005F66FA"/>
    <w:rsid w:val="006004FB"/>
    <w:rsid w:val="006020B4"/>
    <w:rsid w:val="0060238D"/>
    <w:rsid w:val="006024D4"/>
    <w:rsid w:val="0060250F"/>
    <w:rsid w:val="00602CE9"/>
    <w:rsid w:val="00603375"/>
    <w:rsid w:val="0060434C"/>
    <w:rsid w:val="00605303"/>
    <w:rsid w:val="006053CA"/>
    <w:rsid w:val="006063E3"/>
    <w:rsid w:val="00606690"/>
    <w:rsid w:val="006066F6"/>
    <w:rsid w:val="00607617"/>
    <w:rsid w:val="00610040"/>
    <w:rsid w:val="006106A9"/>
    <w:rsid w:val="0061157A"/>
    <w:rsid w:val="00611935"/>
    <w:rsid w:val="006127D2"/>
    <w:rsid w:val="00612ECE"/>
    <w:rsid w:val="00613078"/>
    <w:rsid w:val="0061374B"/>
    <w:rsid w:val="00613A84"/>
    <w:rsid w:val="006140AD"/>
    <w:rsid w:val="00614905"/>
    <w:rsid w:val="00614C91"/>
    <w:rsid w:val="00614D4E"/>
    <w:rsid w:val="00614EF3"/>
    <w:rsid w:val="00616260"/>
    <w:rsid w:val="00616994"/>
    <w:rsid w:val="00616C69"/>
    <w:rsid w:val="00617304"/>
    <w:rsid w:val="00620ADD"/>
    <w:rsid w:val="00620C69"/>
    <w:rsid w:val="00620CB6"/>
    <w:rsid w:val="00621113"/>
    <w:rsid w:val="00621968"/>
    <w:rsid w:val="00621FD5"/>
    <w:rsid w:val="0062478F"/>
    <w:rsid w:val="0062563C"/>
    <w:rsid w:val="00626176"/>
    <w:rsid w:val="00626240"/>
    <w:rsid w:val="0062647E"/>
    <w:rsid w:val="006269B8"/>
    <w:rsid w:val="00626C21"/>
    <w:rsid w:val="0062704C"/>
    <w:rsid w:val="00627563"/>
    <w:rsid w:val="00630542"/>
    <w:rsid w:val="00631486"/>
    <w:rsid w:val="00631909"/>
    <w:rsid w:val="00631F73"/>
    <w:rsid w:val="0063261E"/>
    <w:rsid w:val="00636769"/>
    <w:rsid w:val="00636E82"/>
    <w:rsid w:val="00637388"/>
    <w:rsid w:val="00642541"/>
    <w:rsid w:val="00642B87"/>
    <w:rsid w:val="00642DEA"/>
    <w:rsid w:val="00643A21"/>
    <w:rsid w:val="00643EAE"/>
    <w:rsid w:val="006468D7"/>
    <w:rsid w:val="006479F2"/>
    <w:rsid w:val="00647C0B"/>
    <w:rsid w:val="006504CD"/>
    <w:rsid w:val="006509EA"/>
    <w:rsid w:val="00650DBC"/>
    <w:rsid w:val="006510CB"/>
    <w:rsid w:val="00652F46"/>
    <w:rsid w:val="00653E77"/>
    <w:rsid w:val="00654FAE"/>
    <w:rsid w:val="006553EE"/>
    <w:rsid w:val="00656A63"/>
    <w:rsid w:val="00656BE5"/>
    <w:rsid w:val="00657874"/>
    <w:rsid w:val="00661081"/>
    <w:rsid w:val="00661D9A"/>
    <w:rsid w:val="006625EA"/>
    <w:rsid w:val="00662C2A"/>
    <w:rsid w:val="00663526"/>
    <w:rsid w:val="006645B7"/>
    <w:rsid w:val="00664992"/>
    <w:rsid w:val="00664CF1"/>
    <w:rsid w:val="00664EF4"/>
    <w:rsid w:val="006676F0"/>
    <w:rsid w:val="006677BA"/>
    <w:rsid w:val="0066791F"/>
    <w:rsid w:val="00667E9A"/>
    <w:rsid w:val="00670168"/>
    <w:rsid w:val="0067053D"/>
    <w:rsid w:val="00671BF0"/>
    <w:rsid w:val="00672AC0"/>
    <w:rsid w:val="00673EAF"/>
    <w:rsid w:val="00674B24"/>
    <w:rsid w:val="006751FB"/>
    <w:rsid w:val="00675365"/>
    <w:rsid w:val="0067547E"/>
    <w:rsid w:val="00675524"/>
    <w:rsid w:val="00676003"/>
    <w:rsid w:val="00677C98"/>
    <w:rsid w:val="0068063D"/>
    <w:rsid w:val="006814F5"/>
    <w:rsid w:val="006829C2"/>
    <w:rsid w:val="00682ACB"/>
    <w:rsid w:val="00683738"/>
    <w:rsid w:val="006839B4"/>
    <w:rsid w:val="00684DE8"/>
    <w:rsid w:val="00685184"/>
    <w:rsid w:val="00685556"/>
    <w:rsid w:val="0068568B"/>
    <w:rsid w:val="00685784"/>
    <w:rsid w:val="00686209"/>
    <w:rsid w:val="006869A2"/>
    <w:rsid w:val="006877EB"/>
    <w:rsid w:val="00687871"/>
    <w:rsid w:val="00690308"/>
    <w:rsid w:val="006903AB"/>
    <w:rsid w:val="00690AE6"/>
    <w:rsid w:val="00690D12"/>
    <w:rsid w:val="0069186E"/>
    <w:rsid w:val="00691ACA"/>
    <w:rsid w:val="00691FE6"/>
    <w:rsid w:val="00692DF6"/>
    <w:rsid w:val="00692F45"/>
    <w:rsid w:val="0069304C"/>
    <w:rsid w:val="006931C6"/>
    <w:rsid w:val="00693A89"/>
    <w:rsid w:val="00693D89"/>
    <w:rsid w:val="00694F21"/>
    <w:rsid w:val="00695499"/>
    <w:rsid w:val="006957BE"/>
    <w:rsid w:val="006959EB"/>
    <w:rsid w:val="006962D8"/>
    <w:rsid w:val="006973BD"/>
    <w:rsid w:val="006A1227"/>
    <w:rsid w:val="006A2EEF"/>
    <w:rsid w:val="006A329D"/>
    <w:rsid w:val="006A39C4"/>
    <w:rsid w:val="006A3BDA"/>
    <w:rsid w:val="006A459C"/>
    <w:rsid w:val="006A4C0A"/>
    <w:rsid w:val="006A5A0F"/>
    <w:rsid w:val="006A69C0"/>
    <w:rsid w:val="006A6EBA"/>
    <w:rsid w:val="006B0B7D"/>
    <w:rsid w:val="006B0C5E"/>
    <w:rsid w:val="006B1BF0"/>
    <w:rsid w:val="006B24CD"/>
    <w:rsid w:val="006B3615"/>
    <w:rsid w:val="006B4C19"/>
    <w:rsid w:val="006B55A4"/>
    <w:rsid w:val="006B7090"/>
    <w:rsid w:val="006B7805"/>
    <w:rsid w:val="006C0306"/>
    <w:rsid w:val="006C0465"/>
    <w:rsid w:val="006C06AD"/>
    <w:rsid w:val="006C0B37"/>
    <w:rsid w:val="006C123D"/>
    <w:rsid w:val="006C1743"/>
    <w:rsid w:val="006C1EA1"/>
    <w:rsid w:val="006C259B"/>
    <w:rsid w:val="006C61DD"/>
    <w:rsid w:val="006C6288"/>
    <w:rsid w:val="006C66A3"/>
    <w:rsid w:val="006C688E"/>
    <w:rsid w:val="006C71AF"/>
    <w:rsid w:val="006C77DD"/>
    <w:rsid w:val="006C7F54"/>
    <w:rsid w:val="006D087D"/>
    <w:rsid w:val="006D190B"/>
    <w:rsid w:val="006D242B"/>
    <w:rsid w:val="006D24D7"/>
    <w:rsid w:val="006D2AF8"/>
    <w:rsid w:val="006D2D43"/>
    <w:rsid w:val="006D2DBB"/>
    <w:rsid w:val="006D3BA4"/>
    <w:rsid w:val="006D411E"/>
    <w:rsid w:val="006D5E9B"/>
    <w:rsid w:val="006D798A"/>
    <w:rsid w:val="006E0B46"/>
    <w:rsid w:val="006E26D7"/>
    <w:rsid w:val="006E2AE1"/>
    <w:rsid w:val="006E2DE4"/>
    <w:rsid w:val="006E3748"/>
    <w:rsid w:val="006E3908"/>
    <w:rsid w:val="006E45CD"/>
    <w:rsid w:val="006E4618"/>
    <w:rsid w:val="006E51E8"/>
    <w:rsid w:val="006E56C2"/>
    <w:rsid w:val="006E5720"/>
    <w:rsid w:val="006E5DB8"/>
    <w:rsid w:val="006E5F17"/>
    <w:rsid w:val="006E66BA"/>
    <w:rsid w:val="006E6DAE"/>
    <w:rsid w:val="006E6DCC"/>
    <w:rsid w:val="006E71EA"/>
    <w:rsid w:val="006E7362"/>
    <w:rsid w:val="006E747C"/>
    <w:rsid w:val="006F0537"/>
    <w:rsid w:val="006F1959"/>
    <w:rsid w:val="006F2050"/>
    <w:rsid w:val="006F2168"/>
    <w:rsid w:val="006F230E"/>
    <w:rsid w:val="006F2579"/>
    <w:rsid w:val="006F32A5"/>
    <w:rsid w:val="006F5639"/>
    <w:rsid w:val="006F572C"/>
    <w:rsid w:val="006F57B7"/>
    <w:rsid w:val="006F5822"/>
    <w:rsid w:val="006F5B85"/>
    <w:rsid w:val="006F6FBF"/>
    <w:rsid w:val="007002F7"/>
    <w:rsid w:val="007005A0"/>
    <w:rsid w:val="007037CC"/>
    <w:rsid w:val="0070397C"/>
    <w:rsid w:val="00703AFC"/>
    <w:rsid w:val="00704A10"/>
    <w:rsid w:val="00705014"/>
    <w:rsid w:val="00707B50"/>
    <w:rsid w:val="00710377"/>
    <w:rsid w:val="00710F7D"/>
    <w:rsid w:val="00712660"/>
    <w:rsid w:val="00712B07"/>
    <w:rsid w:val="0071311D"/>
    <w:rsid w:val="007135EA"/>
    <w:rsid w:val="00713E0A"/>
    <w:rsid w:val="00714000"/>
    <w:rsid w:val="00714F54"/>
    <w:rsid w:val="00717B5F"/>
    <w:rsid w:val="0072105A"/>
    <w:rsid w:val="00721166"/>
    <w:rsid w:val="00721650"/>
    <w:rsid w:val="00723CAE"/>
    <w:rsid w:val="00723D9F"/>
    <w:rsid w:val="00724DAA"/>
    <w:rsid w:val="00726A81"/>
    <w:rsid w:val="007313E2"/>
    <w:rsid w:val="00732496"/>
    <w:rsid w:val="00733B6B"/>
    <w:rsid w:val="00733D67"/>
    <w:rsid w:val="00733EB7"/>
    <w:rsid w:val="0073480B"/>
    <w:rsid w:val="00734998"/>
    <w:rsid w:val="007367BD"/>
    <w:rsid w:val="00737B1D"/>
    <w:rsid w:val="0074056B"/>
    <w:rsid w:val="00741C69"/>
    <w:rsid w:val="00741C7F"/>
    <w:rsid w:val="0074337E"/>
    <w:rsid w:val="00743AF1"/>
    <w:rsid w:val="00744222"/>
    <w:rsid w:val="00744A0D"/>
    <w:rsid w:val="00745294"/>
    <w:rsid w:val="007463F9"/>
    <w:rsid w:val="00746A2A"/>
    <w:rsid w:val="00746B22"/>
    <w:rsid w:val="00747CD7"/>
    <w:rsid w:val="00750252"/>
    <w:rsid w:val="00750DE9"/>
    <w:rsid w:val="007513B4"/>
    <w:rsid w:val="007519E4"/>
    <w:rsid w:val="00752429"/>
    <w:rsid w:val="007528A6"/>
    <w:rsid w:val="00752E7C"/>
    <w:rsid w:val="00752F93"/>
    <w:rsid w:val="007542EA"/>
    <w:rsid w:val="00754787"/>
    <w:rsid w:val="00757B65"/>
    <w:rsid w:val="00760463"/>
    <w:rsid w:val="0076101E"/>
    <w:rsid w:val="007612AF"/>
    <w:rsid w:val="00761FF4"/>
    <w:rsid w:val="0076266E"/>
    <w:rsid w:val="00763F48"/>
    <w:rsid w:val="00764C5E"/>
    <w:rsid w:val="0076620C"/>
    <w:rsid w:val="0076637E"/>
    <w:rsid w:val="00766DF1"/>
    <w:rsid w:val="00772ED9"/>
    <w:rsid w:val="007738CF"/>
    <w:rsid w:val="0077530E"/>
    <w:rsid w:val="007753A9"/>
    <w:rsid w:val="00775E7F"/>
    <w:rsid w:val="00776595"/>
    <w:rsid w:val="00777C92"/>
    <w:rsid w:val="00777DB5"/>
    <w:rsid w:val="00780475"/>
    <w:rsid w:val="00780480"/>
    <w:rsid w:val="00780E85"/>
    <w:rsid w:val="00781936"/>
    <w:rsid w:val="00781A58"/>
    <w:rsid w:val="007821B8"/>
    <w:rsid w:val="007824EC"/>
    <w:rsid w:val="00782663"/>
    <w:rsid w:val="00783239"/>
    <w:rsid w:val="00783DD0"/>
    <w:rsid w:val="00783E14"/>
    <w:rsid w:val="0078402C"/>
    <w:rsid w:val="00784317"/>
    <w:rsid w:val="00786D1D"/>
    <w:rsid w:val="007878DA"/>
    <w:rsid w:val="00790B53"/>
    <w:rsid w:val="00791314"/>
    <w:rsid w:val="0079179B"/>
    <w:rsid w:val="007925F6"/>
    <w:rsid w:val="00792EFA"/>
    <w:rsid w:val="00793887"/>
    <w:rsid w:val="007940B6"/>
    <w:rsid w:val="00794343"/>
    <w:rsid w:val="0079509C"/>
    <w:rsid w:val="007952E6"/>
    <w:rsid w:val="007962B3"/>
    <w:rsid w:val="00796510"/>
    <w:rsid w:val="007969BB"/>
    <w:rsid w:val="00796D91"/>
    <w:rsid w:val="0079713F"/>
    <w:rsid w:val="00797336"/>
    <w:rsid w:val="007A0BB5"/>
    <w:rsid w:val="007A0DD3"/>
    <w:rsid w:val="007A23A5"/>
    <w:rsid w:val="007A2589"/>
    <w:rsid w:val="007A4332"/>
    <w:rsid w:val="007A48F5"/>
    <w:rsid w:val="007A4E3E"/>
    <w:rsid w:val="007A4F77"/>
    <w:rsid w:val="007A503E"/>
    <w:rsid w:val="007A570B"/>
    <w:rsid w:val="007A65A8"/>
    <w:rsid w:val="007A765D"/>
    <w:rsid w:val="007A7B2B"/>
    <w:rsid w:val="007B0784"/>
    <w:rsid w:val="007B0E2A"/>
    <w:rsid w:val="007B176C"/>
    <w:rsid w:val="007B2A32"/>
    <w:rsid w:val="007B2FFB"/>
    <w:rsid w:val="007B323D"/>
    <w:rsid w:val="007B3AA6"/>
    <w:rsid w:val="007B41D3"/>
    <w:rsid w:val="007B5760"/>
    <w:rsid w:val="007B57D7"/>
    <w:rsid w:val="007B5A43"/>
    <w:rsid w:val="007B5D27"/>
    <w:rsid w:val="007B69C2"/>
    <w:rsid w:val="007B7F6F"/>
    <w:rsid w:val="007C055A"/>
    <w:rsid w:val="007C059C"/>
    <w:rsid w:val="007C0DC3"/>
    <w:rsid w:val="007C12ED"/>
    <w:rsid w:val="007C25B5"/>
    <w:rsid w:val="007C3108"/>
    <w:rsid w:val="007C38A8"/>
    <w:rsid w:val="007C50FE"/>
    <w:rsid w:val="007C642B"/>
    <w:rsid w:val="007D0044"/>
    <w:rsid w:val="007D1684"/>
    <w:rsid w:val="007D3F95"/>
    <w:rsid w:val="007D49C9"/>
    <w:rsid w:val="007D4FD9"/>
    <w:rsid w:val="007D5548"/>
    <w:rsid w:val="007D6578"/>
    <w:rsid w:val="007D69DE"/>
    <w:rsid w:val="007D7179"/>
    <w:rsid w:val="007D7B3E"/>
    <w:rsid w:val="007E0108"/>
    <w:rsid w:val="007E090B"/>
    <w:rsid w:val="007E0EC4"/>
    <w:rsid w:val="007E1368"/>
    <w:rsid w:val="007E1F26"/>
    <w:rsid w:val="007E3822"/>
    <w:rsid w:val="007E4034"/>
    <w:rsid w:val="007E4EA9"/>
    <w:rsid w:val="007E7168"/>
    <w:rsid w:val="007E7DDA"/>
    <w:rsid w:val="007F0AF6"/>
    <w:rsid w:val="007F2355"/>
    <w:rsid w:val="007F3049"/>
    <w:rsid w:val="007F3AD3"/>
    <w:rsid w:val="007F462F"/>
    <w:rsid w:val="007F48D2"/>
    <w:rsid w:val="007F4BCB"/>
    <w:rsid w:val="007F58DD"/>
    <w:rsid w:val="007F5E39"/>
    <w:rsid w:val="007F6692"/>
    <w:rsid w:val="007F6EF2"/>
    <w:rsid w:val="007F7CCF"/>
    <w:rsid w:val="008002D6"/>
    <w:rsid w:val="008019DF"/>
    <w:rsid w:val="008023C2"/>
    <w:rsid w:val="00802C0E"/>
    <w:rsid w:val="00803099"/>
    <w:rsid w:val="008048D7"/>
    <w:rsid w:val="0080505A"/>
    <w:rsid w:val="00806012"/>
    <w:rsid w:val="008061B9"/>
    <w:rsid w:val="0080730A"/>
    <w:rsid w:val="00807DDC"/>
    <w:rsid w:val="0081105A"/>
    <w:rsid w:val="00811143"/>
    <w:rsid w:val="00811AF3"/>
    <w:rsid w:val="00812671"/>
    <w:rsid w:val="00812C77"/>
    <w:rsid w:val="008132AE"/>
    <w:rsid w:val="00813C63"/>
    <w:rsid w:val="0081460B"/>
    <w:rsid w:val="00814A27"/>
    <w:rsid w:val="00814B55"/>
    <w:rsid w:val="00816957"/>
    <w:rsid w:val="00817260"/>
    <w:rsid w:val="008177C3"/>
    <w:rsid w:val="00817E07"/>
    <w:rsid w:val="00817EC5"/>
    <w:rsid w:val="00817F6C"/>
    <w:rsid w:val="00820C12"/>
    <w:rsid w:val="008210C6"/>
    <w:rsid w:val="008213DF"/>
    <w:rsid w:val="008215F4"/>
    <w:rsid w:val="00822450"/>
    <w:rsid w:val="00822B13"/>
    <w:rsid w:val="0082581B"/>
    <w:rsid w:val="00825DBB"/>
    <w:rsid w:val="00826750"/>
    <w:rsid w:val="00826C6C"/>
    <w:rsid w:val="00826ED1"/>
    <w:rsid w:val="00827CE3"/>
    <w:rsid w:val="00831624"/>
    <w:rsid w:val="00831A1E"/>
    <w:rsid w:val="00831D8A"/>
    <w:rsid w:val="00832B07"/>
    <w:rsid w:val="008337C1"/>
    <w:rsid w:val="008356BC"/>
    <w:rsid w:val="00836935"/>
    <w:rsid w:val="00837A00"/>
    <w:rsid w:val="00837CED"/>
    <w:rsid w:val="00837F8E"/>
    <w:rsid w:val="008409C4"/>
    <w:rsid w:val="00840D27"/>
    <w:rsid w:val="0084182F"/>
    <w:rsid w:val="00841AE0"/>
    <w:rsid w:val="008425B0"/>
    <w:rsid w:val="008425B5"/>
    <w:rsid w:val="008437BF"/>
    <w:rsid w:val="00843B2C"/>
    <w:rsid w:val="00843BFB"/>
    <w:rsid w:val="008442FA"/>
    <w:rsid w:val="00844A29"/>
    <w:rsid w:val="008469C0"/>
    <w:rsid w:val="00847E97"/>
    <w:rsid w:val="00851793"/>
    <w:rsid w:val="00852A6A"/>
    <w:rsid w:val="00852B39"/>
    <w:rsid w:val="00852C18"/>
    <w:rsid w:val="008532A6"/>
    <w:rsid w:val="00854124"/>
    <w:rsid w:val="0085502F"/>
    <w:rsid w:val="00855125"/>
    <w:rsid w:val="00855C6E"/>
    <w:rsid w:val="00856BE1"/>
    <w:rsid w:val="008601D1"/>
    <w:rsid w:val="0086051A"/>
    <w:rsid w:val="00860531"/>
    <w:rsid w:val="00860DFC"/>
    <w:rsid w:val="00861043"/>
    <w:rsid w:val="00861F71"/>
    <w:rsid w:val="00861FEE"/>
    <w:rsid w:val="00862081"/>
    <w:rsid w:val="00862327"/>
    <w:rsid w:val="00863A3A"/>
    <w:rsid w:val="00865249"/>
    <w:rsid w:val="0086558F"/>
    <w:rsid w:val="00865590"/>
    <w:rsid w:val="00865DE9"/>
    <w:rsid w:val="00866198"/>
    <w:rsid w:val="0086649C"/>
    <w:rsid w:val="00867115"/>
    <w:rsid w:val="008675B9"/>
    <w:rsid w:val="00870089"/>
    <w:rsid w:val="00870D62"/>
    <w:rsid w:val="00871218"/>
    <w:rsid w:val="0087252F"/>
    <w:rsid w:val="00872A06"/>
    <w:rsid w:val="00873BF8"/>
    <w:rsid w:val="0087490B"/>
    <w:rsid w:val="0087498F"/>
    <w:rsid w:val="0087517C"/>
    <w:rsid w:val="00875446"/>
    <w:rsid w:val="00877167"/>
    <w:rsid w:val="0087745F"/>
    <w:rsid w:val="008777EE"/>
    <w:rsid w:val="00877ECB"/>
    <w:rsid w:val="00880D0B"/>
    <w:rsid w:val="00880E20"/>
    <w:rsid w:val="00881A3D"/>
    <w:rsid w:val="00881F13"/>
    <w:rsid w:val="008821A9"/>
    <w:rsid w:val="00882E00"/>
    <w:rsid w:val="0088326F"/>
    <w:rsid w:val="00883BD3"/>
    <w:rsid w:val="00883BE2"/>
    <w:rsid w:val="008845AD"/>
    <w:rsid w:val="00885A90"/>
    <w:rsid w:val="00887439"/>
    <w:rsid w:val="00887963"/>
    <w:rsid w:val="00890818"/>
    <w:rsid w:val="00890ABC"/>
    <w:rsid w:val="00890C6A"/>
    <w:rsid w:val="00891066"/>
    <w:rsid w:val="00891486"/>
    <w:rsid w:val="00891728"/>
    <w:rsid w:val="00891888"/>
    <w:rsid w:val="008918AC"/>
    <w:rsid w:val="00892C39"/>
    <w:rsid w:val="0089383C"/>
    <w:rsid w:val="00895061"/>
    <w:rsid w:val="00896487"/>
    <w:rsid w:val="008973AC"/>
    <w:rsid w:val="00897B15"/>
    <w:rsid w:val="00897DB2"/>
    <w:rsid w:val="008A148B"/>
    <w:rsid w:val="008A1919"/>
    <w:rsid w:val="008A29D0"/>
    <w:rsid w:val="008A30A2"/>
    <w:rsid w:val="008A312E"/>
    <w:rsid w:val="008A47B0"/>
    <w:rsid w:val="008A4AB1"/>
    <w:rsid w:val="008A4EF7"/>
    <w:rsid w:val="008A5347"/>
    <w:rsid w:val="008A5ADB"/>
    <w:rsid w:val="008A5D85"/>
    <w:rsid w:val="008A5E66"/>
    <w:rsid w:val="008A7C2C"/>
    <w:rsid w:val="008B0C7E"/>
    <w:rsid w:val="008B1C06"/>
    <w:rsid w:val="008B244E"/>
    <w:rsid w:val="008B2AB0"/>
    <w:rsid w:val="008B2AC3"/>
    <w:rsid w:val="008B2CAA"/>
    <w:rsid w:val="008B2E10"/>
    <w:rsid w:val="008B368B"/>
    <w:rsid w:val="008B36E9"/>
    <w:rsid w:val="008B545E"/>
    <w:rsid w:val="008B6E20"/>
    <w:rsid w:val="008B7179"/>
    <w:rsid w:val="008B71C6"/>
    <w:rsid w:val="008B76EE"/>
    <w:rsid w:val="008C05D2"/>
    <w:rsid w:val="008C1BEE"/>
    <w:rsid w:val="008C2E5B"/>
    <w:rsid w:val="008C49F6"/>
    <w:rsid w:val="008C5020"/>
    <w:rsid w:val="008C570A"/>
    <w:rsid w:val="008C5779"/>
    <w:rsid w:val="008C6527"/>
    <w:rsid w:val="008C66FE"/>
    <w:rsid w:val="008C68B4"/>
    <w:rsid w:val="008C71D2"/>
    <w:rsid w:val="008C7870"/>
    <w:rsid w:val="008C79B4"/>
    <w:rsid w:val="008D0468"/>
    <w:rsid w:val="008D11AF"/>
    <w:rsid w:val="008D1A04"/>
    <w:rsid w:val="008D1B89"/>
    <w:rsid w:val="008D20C1"/>
    <w:rsid w:val="008D3A3E"/>
    <w:rsid w:val="008D3FA0"/>
    <w:rsid w:val="008D42AC"/>
    <w:rsid w:val="008D49EE"/>
    <w:rsid w:val="008D4DB4"/>
    <w:rsid w:val="008D6500"/>
    <w:rsid w:val="008D6D9B"/>
    <w:rsid w:val="008D6E90"/>
    <w:rsid w:val="008D74F9"/>
    <w:rsid w:val="008E0782"/>
    <w:rsid w:val="008E0B1C"/>
    <w:rsid w:val="008E1887"/>
    <w:rsid w:val="008E1941"/>
    <w:rsid w:val="008E1A4A"/>
    <w:rsid w:val="008E1C35"/>
    <w:rsid w:val="008E1EFD"/>
    <w:rsid w:val="008E3258"/>
    <w:rsid w:val="008E533C"/>
    <w:rsid w:val="008E543C"/>
    <w:rsid w:val="008E55F6"/>
    <w:rsid w:val="008E5821"/>
    <w:rsid w:val="008E6933"/>
    <w:rsid w:val="008E6ECE"/>
    <w:rsid w:val="008E72A9"/>
    <w:rsid w:val="008E7457"/>
    <w:rsid w:val="008E7DDD"/>
    <w:rsid w:val="008F010D"/>
    <w:rsid w:val="008F08C0"/>
    <w:rsid w:val="008F1908"/>
    <w:rsid w:val="008F1FB6"/>
    <w:rsid w:val="008F3164"/>
    <w:rsid w:val="008F37E1"/>
    <w:rsid w:val="008F3F1F"/>
    <w:rsid w:val="008F5E3D"/>
    <w:rsid w:val="008F65A7"/>
    <w:rsid w:val="008F68C7"/>
    <w:rsid w:val="008F6A70"/>
    <w:rsid w:val="008F6B5F"/>
    <w:rsid w:val="009005ED"/>
    <w:rsid w:val="00901270"/>
    <w:rsid w:val="00901304"/>
    <w:rsid w:val="009016D1"/>
    <w:rsid w:val="009027AA"/>
    <w:rsid w:val="00903351"/>
    <w:rsid w:val="0090410A"/>
    <w:rsid w:val="00904C92"/>
    <w:rsid w:val="00905609"/>
    <w:rsid w:val="009057A3"/>
    <w:rsid w:val="00905DF8"/>
    <w:rsid w:val="00905EC0"/>
    <w:rsid w:val="00906026"/>
    <w:rsid w:val="00906416"/>
    <w:rsid w:val="00906B1A"/>
    <w:rsid w:val="00906FC3"/>
    <w:rsid w:val="00907D88"/>
    <w:rsid w:val="009124EA"/>
    <w:rsid w:val="0091379A"/>
    <w:rsid w:val="00913C64"/>
    <w:rsid w:val="00913F19"/>
    <w:rsid w:val="00914BE4"/>
    <w:rsid w:val="00915BA2"/>
    <w:rsid w:val="0091690B"/>
    <w:rsid w:val="00916E01"/>
    <w:rsid w:val="00917F6F"/>
    <w:rsid w:val="00920EA3"/>
    <w:rsid w:val="00922498"/>
    <w:rsid w:val="00923DCD"/>
    <w:rsid w:val="00924C3D"/>
    <w:rsid w:val="0092518C"/>
    <w:rsid w:val="0092571A"/>
    <w:rsid w:val="00925B63"/>
    <w:rsid w:val="00926F9F"/>
    <w:rsid w:val="00927012"/>
    <w:rsid w:val="0092709C"/>
    <w:rsid w:val="00927448"/>
    <w:rsid w:val="00927633"/>
    <w:rsid w:val="009276A5"/>
    <w:rsid w:val="00930918"/>
    <w:rsid w:val="009312E6"/>
    <w:rsid w:val="0093139D"/>
    <w:rsid w:val="009326B5"/>
    <w:rsid w:val="009339B5"/>
    <w:rsid w:val="00934053"/>
    <w:rsid w:val="00935084"/>
    <w:rsid w:val="0093616E"/>
    <w:rsid w:val="00936B7F"/>
    <w:rsid w:val="00937A5D"/>
    <w:rsid w:val="00940B2E"/>
    <w:rsid w:val="00940E47"/>
    <w:rsid w:val="009412A9"/>
    <w:rsid w:val="00941EBE"/>
    <w:rsid w:val="00942843"/>
    <w:rsid w:val="00942AA4"/>
    <w:rsid w:val="0094319E"/>
    <w:rsid w:val="0094352F"/>
    <w:rsid w:val="00943C34"/>
    <w:rsid w:val="009445AC"/>
    <w:rsid w:val="00944897"/>
    <w:rsid w:val="00944C85"/>
    <w:rsid w:val="00944D77"/>
    <w:rsid w:val="0094540A"/>
    <w:rsid w:val="00945742"/>
    <w:rsid w:val="00947B4B"/>
    <w:rsid w:val="00950BAE"/>
    <w:rsid w:val="00951B16"/>
    <w:rsid w:val="00953346"/>
    <w:rsid w:val="00955923"/>
    <w:rsid w:val="009562B9"/>
    <w:rsid w:val="009569D3"/>
    <w:rsid w:val="00957287"/>
    <w:rsid w:val="009616D8"/>
    <w:rsid w:val="0096290D"/>
    <w:rsid w:val="00965730"/>
    <w:rsid w:val="00965C6B"/>
    <w:rsid w:val="009668D0"/>
    <w:rsid w:val="00966D74"/>
    <w:rsid w:val="009703D6"/>
    <w:rsid w:val="00970B13"/>
    <w:rsid w:val="00972C58"/>
    <w:rsid w:val="0097632A"/>
    <w:rsid w:val="009809A9"/>
    <w:rsid w:val="00980A4E"/>
    <w:rsid w:val="00980AC0"/>
    <w:rsid w:val="00981D25"/>
    <w:rsid w:val="009827F0"/>
    <w:rsid w:val="00982826"/>
    <w:rsid w:val="00984D74"/>
    <w:rsid w:val="00985293"/>
    <w:rsid w:val="009855F9"/>
    <w:rsid w:val="00986D45"/>
    <w:rsid w:val="00991FE5"/>
    <w:rsid w:val="00992E44"/>
    <w:rsid w:val="00992FCD"/>
    <w:rsid w:val="00993D7F"/>
    <w:rsid w:val="009953EF"/>
    <w:rsid w:val="00995450"/>
    <w:rsid w:val="00995DDE"/>
    <w:rsid w:val="00995F27"/>
    <w:rsid w:val="00996796"/>
    <w:rsid w:val="0099783F"/>
    <w:rsid w:val="009A25E9"/>
    <w:rsid w:val="009A32F0"/>
    <w:rsid w:val="009A337C"/>
    <w:rsid w:val="009A37E5"/>
    <w:rsid w:val="009A3EBE"/>
    <w:rsid w:val="009A413F"/>
    <w:rsid w:val="009A4B35"/>
    <w:rsid w:val="009A4EF6"/>
    <w:rsid w:val="009A58A5"/>
    <w:rsid w:val="009A701E"/>
    <w:rsid w:val="009A73F3"/>
    <w:rsid w:val="009A7463"/>
    <w:rsid w:val="009A7C25"/>
    <w:rsid w:val="009B102A"/>
    <w:rsid w:val="009B1D40"/>
    <w:rsid w:val="009B2559"/>
    <w:rsid w:val="009B28F3"/>
    <w:rsid w:val="009B3B81"/>
    <w:rsid w:val="009B3D85"/>
    <w:rsid w:val="009B4275"/>
    <w:rsid w:val="009B45C3"/>
    <w:rsid w:val="009B4DDB"/>
    <w:rsid w:val="009B4F41"/>
    <w:rsid w:val="009B6481"/>
    <w:rsid w:val="009B77CB"/>
    <w:rsid w:val="009B7B35"/>
    <w:rsid w:val="009C1268"/>
    <w:rsid w:val="009C178E"/>
    <w:rsid w:val="009C1C0C"/>
    <w:rsid w:val="009C3376"/>
    <w:rsid w:val="009C362C"/>
    <w:rsid w:val="009C6DFD"/>
    <w:rsid w:val="009C6E57"/>
    <w:rsid w:val="009C7842"/>
    <w:rsid w:val="009C7B11"/>
    <w:rsid w:val="009D09AA"/>
    <w:rsid w:val="009D144C"/>
    <w:rsid w:val="009D20CC"/>
    <w:rsid w:val="009D2993"/>
    <w:rsid w:val="009D3400"/>
    <w:rsid w:val="009D3A65"/>
    <w:rsid w:val="009D4F38"/>
    <w:rsid w:val="009D52D5"/>
    <w:rsid w:val="009D6643"/>
    <w:rsid w:val="009D6C80"/>
    <w:rsid w:val="009D6EFE"/>
    <w:rsid w:val="009D700A"/>
    <w:rsid w:val="009D7765"/>
    <w:rsid w:val="009D7835"/>
    <w:rsid w:val="009E101D"/>
    <w:rsid w:val="009E207B"/>
    <w:rsid w:val="009E2913"/>
    <w:rsid w:val="009E46B6"/>
    <w:rsid w:val="009E49F0"/>
    <w:rsid w:val="009E5F4C"/>
    <w:rsid w:val="009F05CD"/>
    <w:rsid w:val="009F16F1"/>
    <w:rsid w:val="009F1F34"/>
    <w:rsid w:val="009F2409"/>
    <w:rsid w:val="009F2B8A"/>
    <w:rsid w:val="009F37D7"/>
    <w:rsid w:val="009F3B37"/>
    <w:rsid w:val="009F3CC7"/>
    <w:rsid w:val="009F44F8"/>
    <w:rsid w:val="009F48DD"/>
    <w:rsid w:val="009F4FE2"/>
    <w:rsid w:val="009F5C01"/>
    <w:rsid w:val="009F6D1A"/>
    <w:rsid w:val="009F7647"/>
    <w:rsid w:val="00A0023D"/>
    <w:rsid w:val="00A00393"/>
    <w:rsid w:val="00A00A71"/>
    <w:rsid w:val="00A00F9F"/>
    <w:rsid w:val="00A011A3"/>
    <w:rsid w:val="00A01331"/>
    <w:rsid w:val="00A01A46"/>
    <w:rsid w:val="00A01E91"/>
    <w:rsid w:val="00A032D0"/>
    <w:rsid w:val="00A04770"/>
    <w:rsid w:val="00A0496C"/>
    <w:rsid w:val="00A04FE7"/>
    <w:rsid w:val="00A05153"/>
    <w:rsid w:val="00A05423"/>
    <w:rsid w:val="00A06285"/>
    <w:rsid w:val="00A07887"/>
    <w:rsid w:val="00A07950"/>
    <w:rsid w:val="00A102CC"/>
    <w:rsid w:val="00A121BC"/>
    <w:rsid w:val="00A126BD"/>
    <w:rsid w:val="00A12A85"/>
    <w:rsid w:val="00A13514"/>
    <w:rsid w:val="00A152F9"/>
    <w:rsid w:val="00A15DC6"/>
    <w:rsid w:val="00A1611E"/>
    <w:rsid w:val="00A163D1"/>
    <w:rsid w:val="00A174DA"/>
    <w:rsid w:val="00A20DB5"/>
    <w:rsid w:val="00A22504"/>
    <w:rsid w:val="00A22A86"/>
    <w:rsid w:val="00A22DBE"/>
    <w:rsid w:val="00A2336C"/>
    <w:rsid w:val="00A23690"/>
    <w:rsid w:val="00A23816"/>
    <w:rsid w:val="00A23DBC"/>
    <w:rsid w:val="00A24CFB"/>
    <w:rsid w:val="00A27DC3"/>
    <w:rsid w:val="00A30930"/>
    <w:rsid w:val="00A30B4A"/>
    <w:rsid w:val="00A3346E"/>
    <w:rsid w:val="00A33C35"/>
    <w:rsid w:val="00A34883"/>
    <w:rsid w:val="00A359F7"/>
    <w:rsid w:val="00A35CAE"/>
    <w:rsid w:val="00A367C4"/>
    <w:rsid w:val="00A40CC8"/>
    <w:rsid w:val="00A4160F"/>
    <w:rsid w:val="00A41722"/>
    <w:rsid w:val="00A425D4"/>
    <w:rsid w:val="00A463FD"/>
    <w:rsid w:val="00A465EC"/>
    <w:rsid w:val="00A4660C"/>
    <w:rsid w:val="00A46AB0"/>
    <w:rsid w:val="00A46BB2"/>
    <w:rsid w:val="00A46BB9"/>
    <w:rsid w:val="00A46DC4"/>
    <w:rsid w:val="00A471E8"/>
    <w:rsid w:val="00A50357"/>
    <w:rsid w:val="00A51426"/>
    <w:rsid w:val="00A51CE9"/>
    <w:rsid w:val="00A52F0A"/>
    <w:rsid w:val="00A534A3"/>
    <w:rsid w:val="00A53503"/>
    <w:rsid w:val="00A53869"/>
    <w:rsid w:val="00A54AFA"/>
    <w:rsid w:val="00A54BBB"/>
    <w:rsid w:val="00A55410"/>
    <w:rsid w:val="00A56A5B"/>
    <w:rsid w:val="00A56C39"/>
    <w:rsid w:val="00A56C68"/>
    <w:rsid w:val="00A56FA0"/>
    <w:rsid w:val="00A606F8"/>
    <w:rsid w:val="00A60C4E"/>
    <w:rsid w:val="00A60FC4"/>
    <w:rsid w:val="00A61504"/>
    <w:rsid w:val="00A61B52"/>
    <w:rsid w:val="00A63A24"/>
    <w:rsid w:val="00A66187"/>
    <w:rsid w:val="00A661DA"/>
    <w:rsid w:val="00A6676E"/>
    <w:rsid w:val="00A66FFF"/>
    <w:rsid w:val="00A67AF6"/>
    <w:rsid w:val="00A70B7F"/>
    <w:rsid w:val="00A70CD0"/>
    <w:rsid w:val="00A732CB"/>
    <w:rsid w:val="00A73AD5"/>
    <w:rsid w:val="00A73EFF"/>
    <w:rsid w:val="00A74BB9"/>
    <w:rsid w:val="00A74D4D"/>
    <w:rsid w:val="00A75274"/>
    <w:rsid w:val="00A803F8"/>
    <w:rsid w:val="00A8083A"/>
    <w:rsid w:val="00A80840"/>
    <w:rsid w:val="00A82087"/>
    <w:rsid w:val="00A822C5"/>
    <w:rsid w:val="00A823F6"/>
    <w:rsid w:val="00A824F5"/>
    <w:rsid w:val="00A82A4B"/>
    <w:rsid w:val="00A83569"/>
    <w:rsid w:val="00A83A7F"/>
    <w:rsid w:val="00A84E8E"/>
    <w:rsid w:val="00A85A5E"/>
    <w:rsid w:val="00A86443"/>
    <w:rsid w:val="00A86B5D"/>
    <w:rsid w:val="00A87923"/>
    <w:rsid w:val="00A87E38"/>
    <w:rsid w:val="00A87FDA"/>
    <w:rsid w:val="00A90DA5"/>
    <w:rsid w:val="00A9169C"/>
    <w:rsid w:val="00A916BD"/>
    <w:rsid w:val="00A92BA9"/>
    <w:rsid w:val="00A92EFD"/>
    <w:rsid w:val="00A93C07"/>
    <w:rsid w:val="00A94F29"/>
    <w:rsid w:val="00A95F77"/>
    <w:rsid w:val="00A96A5F"/>
    <w:rsid w:val="00AA0CCD"/>
    <w:rsid w:val="00AA0FD8"/>
    <w:rsid w:val="00AA107D"/>
    <w:rsid w:val="00AA1C20"/>
    <w:rsid w:val="00AA2034"/>
    <w:rsid w:val="00AA37FC"/>
    <w:rsid w:val="00AA3B45"/>
    <w:rsid w:val="00AA423A"/>
    <w:rsid w:val="00AA4C24"/>
    <w:rsid w:val="00AA527C"/>
    <w:rsid w:val="00AA59DE"/>
    <w:rsid w:val="00AA5AE6"/>
    <w:rsid w:val="00AA5E9B"/>
    <w:rsid w:val="00AA65B0"/>
    <w:rsid w:val="00AB001B"/>
    <w:rsid w:val="00AB00C4"/>
    <w:rsid w:val="00AB08B5"/>
    <w:rsid w:val="00AB24F1"/>
    <w:rsid w:val="00AB2DE4"/>
    <w:rsid w:val="00AB319F"/>
    <w:rsid w:val="00AB3433"/>
    <w:rsid w:val="00AB3BDB"/>
    <w:rsid w:val="00AB5A1A"/>
    <w:rsid w:val="00AB5CDA"/>
    <w:rsid w:val="00AB70BC"/>
    <w:rsid w:val="00AB7D1E"/>
    <w:rsid w:val="00AC1892"/>
    <w:rsid w:val="00AC1A63"/>
    <w:rsid w:val="00AC1F52"/>
    <w:rsid w:val="00AC3D41"/>
    <w:rsid w:val="00AC3DDE"/>
    <w:rsid w:val="00AC51AC"/>
    <w:rsid w:val="00AC58B0"/>
    <w:rsid w:val="00AC6390"/>
    <w:rsid w:val="00AC6BBE"/>
    <w:rsid w:val="00AC73AF"/>
    <w:rsid w:val="00AD0062"/>
    <w:rsid w:val="00AD0F52"/>
    <w:rsid w:val="00AD2009"/>
    <w:rsid w:val="00AD214C"/>
    <w:rsid w:val="00AD289C"/>
    <w:rsid w:val="00AD380D"/>
    <w:rsid w:val="00AD48EB"/>
    <w:rsid w:val="00AD4AB5"/>
    <w:rsid w:val="00AD4D2B"/>
    <w:rsid w:val="00AD4EDC"/>
    <w:rsid w:val="00AD528E"/>
    <w:rsid w:val="00AD5A39"/>
    <w:rsid w:val="00AD5F5A"/>
    <w:rsid w:val="00AD6858"/>
    <w:rsid w:val="00AD69FA"/>
    <w:rsid w:val="00AD6E46"/>
    <w:rsid w:val="00AD75FC"/>
    <w:rsid w:val="00AD7A48"/>
    <w:rsid w:val="00AD7D42"/>
    <w:rsid w:val="00AE1C7F"/>
    <w:rsid w:val="00AE1DF9"/>
    <w:rsid w:val="00AE266D"/>
    <w:rsid w:val="00AE29EA"/>
    <w:rsid w:val="00AE2B12"/>
    <w:rsid w:val="00AE2E3C"/>
    <w:rsid w:val="00AE30BE"/>
    <w:rsid w:val="00AE55BF"/>
    <w:rsid w:val="00AE6C01"/>
    <w:rsid w:val="00AE6DCA"/>
    <w:rsid w:val="00AE7315"/>
    <w:rsid w:val="00AF0061"/>
    <w:rsid w:val="00AF1A16"/>
    <w:rsid w:val="00AF31BD"/>
    <w:rsid w:val="00AF5BBC"/>
    <w:rsid w:val="00AF62E5"/>
    <w:rsid w:val="00AF7A68"/>
    <w:rsid w:val="00B007F1"/>
    <w:rsid w:val="00B00804"/>
    <w:rsid w:val="00B00C4D"/>
    <w:rsid w:val="00B01097"/>
    <w:rsid w:val="00B017FE"/>
    <w:rsid w:val="00B0208C"/>
    <w:rsid w:val="00B021EC"/>
    <w:rsid w:val="00B0363D"/>
    <w:rsid w:val="00B03D4C"/>
    <w:rsid w:val="00B04AD2"/>
    <w:rsid w:val="00B0588F"/>
    <w:rsid w:val="00B06BFC"/>
    <w:rsid w:val="00B0721A"/>
    <w:rsid w:val="00B111F1"/>
    <w:rsid w:val="00B11881"/>
    <w:rsid w:val="00B1221C"/>
    <w:rsid w:val="00B12B9A"/>
    <w:rsid w:val="00B13656"/>
    <w:rsid w:val="00B14652"/>
    <w:rsid w:val="00B14836"/>
    <w:rsid w:val="00B14E73"/>
    <w:rsid w:val="00B1510D"/>
    <w:rsid w:val="00B15196"/>
    <w:rsid w:val="00B15BC2"/>
    <w:rsid w:val="00B1732E"/>
    <w:rsid w:val="00B177B8"/>
    <w:rsid w:val="00B17D1F"/>
    <w:rsid w:val="00B2096E"/>
    <w:rsid w:val="00B2147F"/>
    <w:rsid w:val="00B21A91"/>
    <w:rsid w:val="00B224DF"/>
    <w:rsid w:val="00B225B4"/>
    <w:rsid w:val="00B2282F"/>
    <w:rsid w:val="00B23826"/>
    <w:rsid w:val="00B23F1B"/>
    <w:rsid w:val="00B2522B"/>
    <w:rsid w:val="00B26C9C"/>
    <w:rsid w:val="00B27DC9"/>
    <w:rsid w:val="00B30B91"/>
    <w:rsid w:val="00B31DBE"/>
    <w:rsid w:val="00B3253C"/>
    <w:rsid w:val="00B34B18"/>
    <w:rsid w:val="00B34C84"/>
    <w:rsid w:val="00B36131"/>
    <w:rsid w:val="00B372A8"/>
    <w:rsid w:val="00B37483"/>
    <w:rsid w:val="00B41AD9"/>
    <w:rsid w:val="00B41D74"/>
    <w:rsid w:val="00B42496"/>
    <w:rsid w:val="00B43832"/>
    <w:rsid w:val="00B439C1"/>
    <w:rsid w:val="00B457AD"/>
    <w:rsid w:val="00B4653E"/>
    <w:rsid w:val="00B47F83"/>
    <w:rsid w:val="00B5052E"/>
    <w:rsid w:val="00B50767"/>
    <w:rsid w:val="00B50A44"/>
    <w:rsid w:val="00B51F8E"/>
    <w:rsid w:val="00B51FA0"/>
    <w:rsid w:val="00B51FF9"/>
    <w:rsid w:val="00B5203C"/>
    <w:rsid w:val="00B55D96"/>
    <w:rsid w:val="00B5629D"/>
    <w:rsid w:val="00B60FC5"/>
    <w:rsid w:val="00B61122"/>
    <w:rsid w:val="00B612D0"/>
    <w:rsid w:val="00B61741"/>
    <w:rsid w:val="00B62CE0"/>
    <w:rsid w:val="00B63908"/>
    <w:rsid w:val="00B6401B"/>
    <w:rsid w:val="00B6405B"/>
    <w:rsid w:val="00B64283"/>
    <w:rsid w:val="00B64D46"/>
    <w:rsid w:val="00B67017"/>
    <w:rsid w:val="00B67BAE"/>
    <w:rsid w:val="00B67FB8"/>
    <w:rsid w:val="00B70459"/>
    <w:rsid w:val="00B71729"/>
    <w:rsid w:val="00B717F5"/>
    <w:rsid w:val="00B71E7B"/>
    <w:rsid w:val="00B7279A"/>
    <w:rsid w:val="00B72843"/>
    <w:rsid w:val="00B72EAD"/>
    <w:rsid w:val="00B735D2"/>
    <w:rsid w:val="00B73CAE"/>
    <w:rsid w:val="00B74C32"/>
    <w:rsid w:val="00B75890"/>
    <w:rsid w:val="00B76006"/>
    <w:rsid w:val="00B76BF1"/>
    <w:rsid w:val="00B777AA"/>
    <w:rsid w:val="00B81523"/>
    <w:rsid w:val="00B82C5F"/>
    <w:rsid w:val="00B82DDB"/>
    <w:rsid w:val="00B8375E"/>
    <w:rsid w:val="00B84D3C"/>
    <w:rsid w:val="00B855A0"/>
    <w:rsid w:val="00B855D9"/>
    <w:rsid w:val="00B8562A"/>
    <w:rsid w:val="00B8564F"/>
    <w:rsid w:val="00B8675F"/>
    <w:rsid w:val="00B86BCD"/>
    <w:rsid w:val="00B86C25"/>
    <w:rsid w:val="00B878B6"/>
    <w:rsid w:val="00B87ECC"/>
    <w:rsid w:val="00B90702"/>
    <w:rsid w:val="00B90A77"/>
    <w:rsid w:val="00B93D5A"/>
    <w:rsid w:val="00B93E07"/>
    <w:rsid w:val="00B94108"/>
    <w:rsid w:val="00B951F1"/>
    <w:rsid w:val="00B95846"/>
    <w:rsid w:val="00B95EA4"/>
    <w:rsid w:val="00B966B8"/>
    <w:rsid w:val="00B966D0"/>
    <w:rsid w:val="00B96B38"/>
    <w:rsid w:val="00B96E0B"/>
    <w:rsid w:val="00B96F5D"/>
    <w:rsid w:val="00BA071C"/>
    <w:rsid w:val="00BA09AC"/>
    <w:rsid w:val="00BA0EEF"/>
    <w:rsid w:val="00BA1298"/>
    <w:rsid w:val="00BA1C0F"/>
    <w:rsid w:val="00BA27FD"/>
    <w:rsid w:val="00BA2EC9"/>
    <w:rsid w:val="00BA3307"/>
    <w:rsid w:val="00BA4054"/>
    <w:rsid w:val="00BA492C"/>
    <w:rsid w:val="00BA4961"/>
    <w:rsid w:val="00BA66F6"/>
    <w:rsid w:val="00BA70C5"/>
    <w:rsid w:val="00BA7186"/>
    <w:rsid w:val="00BA7967"/>
    <w:rsid w:val="00BB000A"/>
    <w:rsid w:val="00BB04A7"/>
    <w:rsid w:val="00BB0E93"/>
    <w:rsid w:val="00BB1C90"/>
    <w:rsid w:val="00BB25B2"/>
    <w:rsid w:val="00BB305F"/>
    <w:rsid w:val="00BB30F0"/>
    <w:rsid w:val="00BB3E4A"/>
    <w:rsid w:val="00BB470C"/>
    <w:rsid w:val="00BB4E06"/>
    <w:rsid w:val="00BB5701"/>
    <w:rsid w:val="00BB5E17"/>
    <w:rsid w:val="00BB6B07"/>
    <w:rsid w:val="00BC0021"/>
    <w:rsid w:val="00BC09CE"/>
    <w:rsid w:val="00BC145E"/>
    <w:rsid w:val="00BC2599"/>
    <w:rsid w:val="00BC39AC"/>
    <w:rsid w:val="00BC3FBF"/>
    <w:rsid w:val="00BC42EA"/>
    <w:rsid w:val="00BC439F"/>
    <w:rsid w:val="00BC4A43"/>
    <w:rsid w:val="00BC527D"/>
    <w:rsid w:val="00BC5AE2"/>
    <w:rsid w:val="00BC5C61"/>
    <w:rsid w:val="00BC5E49"/>
    <w:rsid w:val="00BC664F"/>
    <w:rsid w:val="00BC66C8"/>
    <w:rsid w:val="00BC6CEE"/>
    <w:rsid w:val="00BC7355"/>
    <w:rsid w:val="00BC74B6"/>
    <w:rsid w:val="00BD06BD"/>
    <w:rsid w:val="00BD072E"/>
    <w:rsid w:val="00BD0B46"/>
    <w:rsid w:val="00BD0E50"/>
    <w:rsid w:val="00BD13D8"/>
    <w:rsid w:val="00BD2C76"/>
    <w:rsid w:val="00BD36B6"/>
    <w:rsid w:val="00BD46CC"/>
    <w:rsid w:val="00BD4BC2"/>
    <w:rsid w:val="00BD508D"/>
    <w:rsid w:val="00BD620F"/>
    <w:rsid w:val="00BD7195"/>
    <w:rsid w:val="00BD75AB"/>
    <w:rsid w:val="00BD7D87"/>
    <w:rsid w:val="00BE1A55"/>
    <w:rsid w:val="00BE2903"/>
    <w:rsid w:val="00BE3B16"/>
    <w:rsid w:val="00BE419E"/>
    <w:rsid w:val="00BE4BEE"/>
    <w:rsid w:val="00BE5FEB"/>
    <w:rsid w:val="00BE6B19"/>
    <w:rsid w:val="00BE6D57"/>
    <w:rsid w:val="00BE7458"/>
    <w:rsid w:val="00BE75AB"/>
    <w:rsid w:val="00BE7ED3"/>
    <w:rsid w:val="00BF1885"/>
    <w:rsid w:val="00BF1CE6"/>
    <w:rsid w:val="00BF2093"/>
    <w:rsid w:val="00BF3A26"/>
    <w:rsid w:val="00BF47F0"/>
    <w:rsid w:val="00BF493C"/>
    <w:rsid w:val="00BF5226"/>
    <w:rsid w:val="00BF53C5"/>
    <w:rsid w:val="00BF5E9C"/>
    <w:rsid w:val="00BF6773"/>
    <w:rsid w:val="00BF6AE3"/>
    <w:rsid w:val="00BF71D0"/>
    <w:rsid w:val="00BF7DD4"/>
    <w:rsid w:val="00C002D2"/>
    <w:rsid w:val="00C00CDD"/>
    <w:rsid w:val="00C00D91"/>
    <w:rsid w:val="00C03234"/>
    <w:rsid w:val="00C046EF"/>
    <w:rsid w:val="00C04F1D"/>
    <w:rsid w:val="00C04F28"/>
    <w:rsid w:val="00C07160"/>
    <w:rsid w:val="00C0799F"/>
    <w:rsid w:val="00C103B3"/>
    <w:rsid w:val="00C11036"/>
    <w:rsid w:val="00C11115"/>
    <w:rsid w:val="00C113C1"/>
    <w:rsid w:val="00C114A7"/>
    <w:rsid w:val="00C11779"/>
    <w:rsid w:val="00C13547"/>
    <w:rsid w:val="00C13B77"/>
    <w:rsid w:val="00C13CD3"/>
    <w:rsid w:val="00C1407E"/>
    <w:rsid w:val="00C14F98"/>
    <w:rsid w:val="00C1502B"/>
    <w:rsid w:val="00C1531F"/>
    <w:rsid w:val="00C16365"/>
    <w:rsid w:val="00C16A48"/>
    <w:rsid w:val="00C176F3"/>
    <w:rsid w:val="00C2021A"/>
    <w:rsid w:val="00C211B1"/>
    <w:rsid w:val="00C211E2"/>
    <w:rsid w:val="00C2225D"/>
    <w:rsid w:val="00C226E3"/>
    <w:rsid w:val="00C234F8"/>
    <w:rsid w:val="00C23DB0"/>
    <w:rsid w:val="00C2405A"/>
    <w:rsid w:val="00C25076"/>
    <w:rsid w:val="00C2523A"/>
    <w:rsid w:val="00C26964"/>
    <w:rsid w:val="00C2784A"/>
    <w:rsid w:val="00C27D2F"/>
    <w:rsid w:val="00C30B74"/>
    <w:rsid w:val="00C30E3C"/>
    <w:rsid w:val="00C32ECE"/>
    <w:rsid w:val="00C33E6D"/>
    <w:rsid w:val="00C34CCF"/>
    <w:rsid w:val="00C3570B"/>
    <w:rsid w:val="00C369E4"/>
    <w:rsid w:val="00C36C45"/>
    <w:rsid w:val="00C37450"/>
    <w:rsid w:val="00C37FD1"/>
    <w:rsid w:val="00C40266"/>
    <w:rsid w:val="00C41675"/>
    <w:rsid w:val="00C41754"/>
    <w:rsid w:val="00C42012"/>
    <w:rsid w:val="00C44330"/>
    <w:rsid w:val="00C446EB"/>
    <w:rsid w:val="00C44C33"/>
    <w:rsid w:val="00C4534F"/>
    <w:rsid w:val="00C45BA4"/>
    <w:rsid w:val="00C463D0"/>
    <w:rsid w:val="00C46FFE"/>
    <w:rsid w:val="00C47DBD"/>
    <w:rsid w:val="00C5043D"/>
    <w:rsid w:val="00C50764"/>
    <w:rsid w:val="00C51587"/>
    <w:rsid w:val="00C5170E"/>
    <w:rsid w:val="00C51C69"/>
    <w:rsid w:val="00C51E6A"/>
    <w:rsid w:val="00C52C44"/>
    <w:rsid w:val="00C5317F"/>
    <w:rsid w:val="00C53508"/>
    <w:rsid w:val="00C53575"/>
    <w:rsid w:val="00C53596"/>
    <w:rsid w:val="00C536AF"/>
    <w:rsid w:val="00C53750"/>
    <w:rsid w:val="00C541E8"/>
    <w:rsid w:val="00C54F14"/>
    <w:rsid w:val="00C5569E"/>
    <w:rsid w:val="00C561DD"/>
    <w:rsid w:val="00C562C0"/>
    <w:rsid w:val="00C5714F"/>
    <w:rsid w:val="00C5796F"/>
    <w:rsid w:val="00C57C34"/>
    <w:rsid w:val="00C57DAA"/>
    <w:rsid w:val="00C60071"/>
    <w:rsid w:val="00C61160"/>
    <w:rsid w:val="00C62382"/>
    <w:rsid w:val="00C62D48"/>
    <w:rsid w:val="00C63BE9"/>
    <w:rsid w:val="00C63CE9"/>
    <w:rsid w:val="00C63D6B"/>
    <w:rsid w:val="00C63EE0"/>
    <w:rsid w:val="00C64D35"/>
    <w:rsid w:val="00C656AD"/>
    <w:rsid w:val="00C65B9D"/>
    <w:rsid w:val="00C66746"/>
    <w:rsid w:val="00C66C32"/>
    <w:rsid w:val="00C675CC"/>
    <w:rsid w:val="00C701A4"/>
    <w:rsid w:val="00C70D09"/>
    <w:rsid w:val="00C71ABB"/>
    <w:rsid w:val="00C71EAE"/>
    <w:rsid w:val="00C72BD0"/>
    <w:rsid w:val="00C72F9B"/>
    <w:rsid w:val="00C735CD"/>
    <w:rsid w:val="00C736C7"/>
    <w:rsid w:val="00C737FC"/>
    <w:rsid w:val="00C7437F"/>
    <w:rsid w:val="00C744A1"/>
    <w:rsid w:val="00C7506D"/>
    <w:rsid w:val="00C7551B"/>
    <w:rsid w:val="00C75E52"/>
    <w:rsid w:val="00C80634"/>
    <w:rsid w:val="00C8065A"/>
    <w:rsid w:val="00C80E11"/>
    <w:rsid w:val="00C8146B"/>
    <w:rsid w:val="00C82F51"/>
    <w:rsid w:val="00C83B45"/>
    <w:rsid w:val="00C84005"/>
    <w:rsid w:val="00C841D5"/>
    <w:rsid w:val="00C842CC"/>
    <w:rsid w:val="00C856B9"/>
    <w:rsid w:val="00C8616C"/>
    <w:rsid w:val="00C870BD"/>
    <w:rsid w:val="00C87421"/>
    <w:rsid w:val="00C8792F"/>
    <w:rsid w:val="00C906D8"/>
    <w:rsid w:val="00C90B3B"/>
    <w:rsid w:val="00C925C5"/>
    <w:rsid w:val="00C927DB"/>
    <w:rsid w:val="00C940CB"/>
    <w:rsid w:val="00C95633"/>
    <w:rsid w:val="00C95AF8"/>
    <w:rsid w:val="00C966D9"/>
    <w:rsid w:val="00CA05CE"/>
    <w:rsid w:val="00CA07D5"/>
    <w:rsid w:val="00CA11BB"/>
    <w:rsid w:val="00CA1385"/>
    <w:rsid w:val="00CA22DF"/>
    <w:rsid w:val="00CA2E72"/>
    <w:rsid w:val="00CA3A0C"/>
    <w:rsid w:val="00CA43BD"/>
    <w:rsid w:val="00CA476B"/>
    <w:rsid w:val="00CA5762"/>
    <w:rsid w:val="00CA5814"/>
    <w:rsid w:val="00CA7B2E"/>
    <w:rsid w:val="00CB037D"/>
    <w:rsid w:val="00CB04A7"/>
    <w:rsid w:val="00CB115B"/>
    <w:rsid w:val="00CB25A1"/>
    <w:rsid w:val="00CB3CD0"/>
    <w:rsid w:val="00CB466B"/>
    <w:rsid w:val="00CB544B"/>
    <w:rsid w:val="00CB6562"/>
    <w:rsid w:val="00CB6C95"/>
    <w:rsid w:val="00CC0F87"/>
    <w:rsid w:val="00CC10E4"/>
    <w:rsid w:val="00CC1F53"/>
    <w:rsid w:val="00CC1FF1"/>
    <w:rsid w:val="00CC257C"/>
    <w:rsid w:val="00CC3C3D"/>
    <w:rsid w:val="00CC413F"/>
    <w:rsid w:val="00CC4428"/>
    <w:rsid w:val="00CC49C1"/>
    <w:rsid w:val="00CC50B0"/>
    <w:rsid w:val="00CC5273"/>
    <w:rsid w:val="00CC5831"/>
    <w:rsid w:val="00CC5A96"/>
    <w:rsid w:val="00CC5C50"/>
    <w:rsid w:val="00CC5F12"/>
    <w:rsid w:val="00CC61C4"/>
    <w:rsid w:val="00CC630D"/>
    <w:rsid w:val="00CC7F9D"/>
    <w:rsid w:val="00CD0949"/>
    <w:rsid w:val="00CD1164"/>
    <w:rsid w:val="00CD3C0D"/>
    <w:rsid w:val="00CD3C18"/>
    <w:rsid w:val="00CD46A1"/>
    <w:rsid w:val="00CD4AB4"/>
    <w:rsid w:val="00CD4ABA"/>
    <w:rsid w:val="00CD6404"/>
    <w:rsid w:val="00CD72B0"/>
    <w:rsid w:val="00CD7D27"/>
    <w:rsid w:val="00CD7E4B"/>
    <w:rsid w:val="00CE152D"/>
    <w:rsid w:val="00CE3029"/>
    <w:rsid w:val="00CE383A"/>
    <w:rsid w:val="00CE3E88"/>
    <w:rsid w:val="00CE4230"/>
    <w:rsid w:val="00CE450A"/>
    <w:rsid w:val="00CE48B3"/>
    <w:rsid w:val="00CE49FB"/>
    <w:rsid w:val="00CE5647"/>
    <w:rsid w:val="00CE67FD"/>
    <w:rsid w:val="00CF00F7"/>
    <w:rsid w:val="00CF0331"/>
    <w:rsid w:val="00CF04D2"/>
    <w:rsid w:val="00CF0519"/>
    <w:rsid w:val="00CF07DA"/>
    <w:rsid w:val="00CF1C8E"/>
    <w:rsid w:val="00CF27DD"/>
    <w:rsid w:val="00CF462A"/>
    <w:rsid w:val="00CF4E1E"/>
    <w:rsid w:val="00CF5076"/>
    <w:rsid w:val="00CF5423"/>
    <w:rsid w:val="00CF54AB"/>
    <w:rsid w:val="00CF629B"/>
    <w:rsid w:val="00CF6391"/>
    <w:rsid w:val="00CF785D"/>
    <w:rsid w:val="00CF7C93"/>
    <w:rsid w:val="00CF7F4E"/>
    <w:rsid w:val="00D00298"/>
    <w:rsid w:val="00D00EA3"/>
    <w:rsid w:val="00D017FB"/>
    <w:rsid w:val="00D02087"/>
    <w:rsid w:val="00D020BB"/>
    <w:rsid w:val="00D0223C"/>
    <w:rsid w:val="00D02518"/>
    <w:rsid w:val="00D029D0"/>
    <w:rsid w:val="00D03CC7"/>
    <w:rsid w:val="00D04553"/>
    <w:rsid w:val="00D0481B"/>
    <w:rsid w:val="00D0644F"/>
    <w:rsid w:val="00D06766"/>
    <w:rsid w:val="00D06AF4"/>
    <w:rsid w:val="00D06E50"/>
    <w:rsid w:val="00D07060"/>
    <w:rsid w:val="00D072E4"/>
    <w:rsid w:val="00D1004E"/>
    <w:rsid w:val="00D10BE1"/>
    <w:rsid w:val="00D10C9C"/>
    <w:rsid w:val="00D11EFD"/>
    <w:rsid w:val="00D11F1B"/>
    <w:rsid w:val="00D128F9"/>
    <w:rsid w:val="00D13BCA"/>
    <w:rsid w:val="00D14301"/>
    <w:rsid w:val="00D15500"/>
    <w:rsid w:val="00D15824"/>
    <w:rsid w:val="00D16A8B"/>
    <w:rsid w:val="00D16BBF"/>
    <w:rsid w:val="00D17231"/>
    <w:rsid w:val="00D1751E"/>
    <w:rsid w:val="00D17742"/>
    <w:rsid w:val="00D2040E"/>
    <w:rsid w:val="00D20697"/>
    <w:rsid w:val="00D2130E"/>
    <w:rsid w:val="00D21563"/>
    <w:rsid w:val="00D21C26"/>
    <w:rsid w:val="00D2246A"/>
    <w:rsid w:val="00D230C3"/>
    <w:rsid w:val="00D24D71"/>
    <w:rsid w:val="00D24FD9"/>
    <w:rsid w:val="00D25B9D"/>
    <w:rsid w:val="00D261B7"/>
    <w:rsid w:val="00D26A35"/>
    <w:rsid w:val="00D2753B"/>
    <w:rsid w:val="00D30566"/>
    <w:rsid w:val="00D306D4"/>
    <w:rsid w:val="00D308B6"/>
    <w:rsid w:val="00D31B48"/>
    <w:rsid w:val="00D32A2B"/>
    <w:rsid w:val="00D32AA1"/>
    <w:rsid w:val="00D33118"/>
    <w:rsid w:val="00D3521F"/>
    <w:rsid w:val="00D354D1"/>
    <w:rsid w:val="00D3577B"/>
    <w:rsid w:val="00D363A0"/>
    <w:rsid w:val="00D365C9"/>
    <w:rsid w:val="00D36C89"/>
    <w:rsid w:val="00D36D14"/>
    <w:rsid w:val="00D37488"/>
    <w:rsid w:val="00D40C79"/>
    <w:rsid w:val="00D4130E"/>
    <w:rsid w:val="00D41E46"/>
    <w:rsid w:val="00D432F5"/>
    <w:rsid w:val="00D438A0"/>
    <w:rsid w:val="00D4427F"/>
    <w:rsid w:val="00D446EC"/>
    <w:rsid w:val="00D44787"/>
    <w:rsid w:val="00D44876"/>
    <w:rsid w:val="00D45CA5"/>
    <w:rsid w:val="00D46C5D"/>
    <w:rsid w:val="00D508DC"/>
    <w:rsid w:val="00D509BD"/>
    <w:rsid w:val="00D50EE8"/>
    <w:rsid w:val="00D51259"/>
    <w:rsid w:val="00D525B7"/>
    <w:rsid w:val="00D535AD"/>
    <w:rsid w:val="00D53743"/>
    <w:rsid w:val="00D5377C"/>
    <w:rsid w:val="00D54135"/>
    <w:rsid w:val="00D54619"/>
    <w:rsid w:val="00D54AA0"/>
    <w:rsid w:val="00D54D1A"/>
    <w:rsid w:val="00D54EA6"/>
    <w:rsid w:val="00D566C6"/>
    <w:rsid w:val="00D575B4"/>
    <w:rsid w:val="00D61BC6"/>
    <w:rsid w:val="00D62932"/>
    <w:rsid w:val="00D63159"/>
    <w:rsid w:val="00D642DB"/>
    <w:rsid w:val="00D646B7"/>
    <w:rsid w:val="00D6484C"/>
    <w:rsid w:val="00D6508D"/>
    <w:rsid w:val="00D66423"/>
    <w:rsid w:val="00D66510"/>
    <w:rsid w:val="00D672F3"/>
    <w:rsid w:val="00D67729"/>
    <w:rsid w:val="00D6787F"/>
    <w:rsid w:val="00D678B7"/>
    <w:rsid w:val="00D7118C"/>
    <w:rsid w:val="00D716C1"/>
    <w:rsid w:val="00D71CD0"/>
    <w:rsid w:val="00D71E06"/>
    <w:rsid w:val="00D727A9"/>
    <w:rsid w:val="00D72AA5"/>
    <w:rsid w:val="00D72C87"/>
    <w:rsid w:val="00D73B01"/>
    <w:rsid w:val="00D73D5B"/>
    <w:rsid w:val="00D744A4"/>
    <w:rsid w:val="00D75080"/>
    <w:rsid w:val="00D75EB1"/>
    <w:rsid w:val="00D760AF"/>
    <w:rsid w:val="00D76278"/>
    <w:rsid w:val="00D77012"/>
    <w:rsid w:val="00D774D5"/>
    <w:rsid w:val="00D80D32"/>
    <w:rsid w:val="00D815F7"/>
    <w:rsid w:val="00D82577"/>
    <w:rsid w:val="00D82692"/>
    <w:rsid w:val="00D850F8"/>
    <w:rsid w:val="00D85446"/>
    <w:rsid w:val="00D85BBF"/>
    <w:rsid w:val="00D85CCE"/>
    <w:rsid w:val="00D86E5C"/>
    <w:rsid w:val="00D8720D"/>
    <w:rsid w:val="00D87218"/>
    <w:rsid w:val="00D9061E"/>
    <w:rsid w:val="00D9074B"/>
    <w:rsid w:val="00D90BB0"/>
    <w:rsid w:val="00D90D42"/>
    <w:rsid w:val="00D90E51"/>
    <w:rsid w:val="00D912BF"/>
    <w:rsid w:val="00D91709"/>
    <w:rsid w:val="00D92823"/>
    <w:rsid w:val="00D92FE3"/>
    <w:rsid w:val="00D93350"/>
    <w:rsid w:val="00D96ABE"/>
    <w:rsid w:val="00DA001A"/>
    <w:rsid w:val="00DA0250"/>
    <w:rsid w:val="00DA0FF1"/>
    <w:rsid w:val="00DA3BA6"/>
    <w:rsid w:val="00DA405C"/>
    <w:rsid w:val="00DA4331"/>
    <w:rsid w:val="00DA456F"/>
    <w:rsid w:val="00DA4A66"/>
    <w:rsid w:val="00DA4BFC"/>
    <w:rsid w:val="00DA4EBD"/>
    <w:rsid w:val="00DA557C"/>
    <w:rsid w:val="00DA58ED"/>
    <w:rsid w:val="00DA6902"/>
    <w:rsid w:val="00DA6A93"/>
    <w:rsid w:val="00DA7387"/>
    <w:rsid w:val="00DA74FD"/>
    <w:rsid w:val="00DA760B"/>
    <w:rsid w:val="00DA7CBF"/>
    <w:rsid w:val="00DB0558"/>
    <w:rsid w:val="00DB0C7B"/>
    <w:rsid w:val="00DB113F"/>
    <w:rsid w:val="00DB36FB"/>
    <w:rsid w:val="00DB3EF1"/>
    <w:rsid w:val="00DB6790"/>
    <w:rsid w:val="00DB7B16"/>
    <w:rsid w:val="00DC143B"/>
    <w:rsid w:val="00DC2143"/>
    <w:rsid w:val="00DC25BE"/>
    <w:rsid w:val="00DC3295"/>
    <w:rsid w:val="00DC5614"/>
    <w:rsid w:val="00DC5FDF"/>
    <w:rsid w:val="00DC6314"/>
    <w:rsid w:val="00DD0631"/>
    <w:rsid w:val="00DD0FB6"/>
    <w:rsid w:val="00DD1812"/>
    <w:rsid w:val="00DD2148"/>
    <w:rsid w:val="00DD268E"/>
    <w:rsid w:val="00DD3181"/>
    <w:rsid w:val="00DD42E3"/>
    <w:rsid w:val="00DD45DC"/>
    <w:rsid w:val="00DD48E0"/>
    <w:rsid w:val="00DD4C91"/>
    <w:rsid w:val="00DD52E1"/>
    <w:rsid w:val="00DD59AD"/>
    <w:rsid w:val="00DD61C3"/>
    <w:rsid w:val="00DD723D"/>
    <w:rsid w:val="00DE0E0F"/>
    <w:rsid w:val="00DE18C8"/>
    <w:rsid w:val="00DE2D12"/>
    <w:rsid w:val="00DE3EE9"/>
    <w:rsid w:val="00DE4258"/>
    <w:rsid w:val="00DE504F"/>
    <w:rsid w:val="00DE5FDC"/>
    <w:rsid w:val="00DE60AD"/>
    <w:rsid w:val="00DE61CA"/>
    <w:rsid w:val="00DE64E1"/>
    <w:rsid w:val="00DE690B"/>
    <w:rsid w:val="00DE6A29"/>
    <w:rsid w:val="00DE6AFB"/>
    <w:rsid w:val="00DF0B54"/>
    <w:rsid w:val="00DF12EF"/>
    <w:rsid w:val="00DF1635"/>
    <w:rsid w:val="00DF179C"/>
    <w:rsid w:val="00DF27F9"/>
    <w:rsid w:val="00DF2C78"/>
    <w:rsid w:val="00DF4223"/>
    <w:rsid w:val="00DF4732"/>
    <w:rsid w:val="00DF4C71"/>
    <w:rsid w:val="00DF4D11"/>
    <w:rsid w:val="00DF6AE8"/>
    <w:rsid w:val="00E00B9D"/>
    <w:rsid w:val="00E01897"/>
    <w:rsid w:val="00E018BB"/>
    <w:rsid w:val="00E01B63"/>
    <w:rsid w:val="00E01CCA"/>
    <w:rsid w:val="00E029C3"/>
    <w:rsid w:val="00E03554"/>
    <w:rsid w:val="00E04588"/>
    <w:rsid w:val="00E04664"/>
    <w:rsid w:val="00E047C9"/>
    <w:rsid w:val="00E05143"/>
    <w:rsid w:val="00E0607C"/>
    <w:rsid w:val="00E068CA"/>
    <w:rsid w:val="00E069F9"/>
    <w:rsid w:val="00E0775B"/>
    <w:rsid w:val="00E07AC3"/>
    <w:rsid w:val="00E109D0"/>
    <w:rsid w:val="00E1126F"/>
    <w:rsid w:val="00E114ED"/>
    <w:rsid w:val="00E11BCB"/>
    <w:rsid w:val="00E132FF"/>
    <w:rsid w:val="00E1355F"/>
    <w:rsid w:val="00E13A10"/>
    <w:rsid w:val="00E13A76"/>
    <w:rsid w:val="00E13AE4"/>
    <w:rsid w:val="00E156E3"/>
    <w:rsid w:val="00E168F2"/>
    <w:rsid w:val="00E16C0A"/>
    <w:rsid w:val="00E16F8B"/>
    <w:rsid w:val="00E1720D"/>
    <w:rsid w:val="00E213BD"/>
    <w:rsid w:val="00E219E9"/>
    <w:rsid w:val="00E22AA1"/>
    <w:rsid w:val="00E239D2"/>
    <w:rsid w:val="00E24AC2"/>
    <w:rsid w:val="00E25DB4"/>
    <w:rsid w:val="00E27438"/>
    <w:rsid w:val="00E27EAA"/>
    <w:rsid w:val="00E30AAE"/>
    <w:rsid w:val="00E30BCA"/>
    <w:rsid w:val="00E31F82"/>
    <w:rsid w:val="00E3295B"/>
    <w:rsid w:val="00E329CD"/>
    <w:rsid w:val="00E32CF1"/>
    <w:rsid w:val="00E3312B"/>
    <w:rsid w:val="00E33977"/>
    <w:rsid w:val="00E3471C"/>
    <w:rsid w:val="00E35D12"/>
    <w:rsid w:val="00E36597"/>
    <w:rsid w:val="00E36628"/>
    <w:rsid w:val="00E40895"/>
    <w:rsid w:val="00E41944"/>
    <w:rsid w:val="00E4211D"/>
    <w:rsid w:val="00E42DF2"/>
    <w:rsid w:val="00E4316C"/>
    <w:rsid w:val="00E443D7"/>
    <w:rsid w:val="00E448D2"/>
    <w:rsid w:val="00E44EF9"/>
    <w:rsid w:val="00E47020"/>
    <w:rsid w:val="00E50EA0"/>
    <w:rsid w:val="00E51013"/>
    <w:rsid w:val="00E5139F"/>
    <w:rsid w:val="00E51452"/>
    <w:rsid w:val="00E52A78"/>
    <w:rsid w:val="00E55202"/>
    <w:rsid w:val="00E5612B"/>
    <w:rsid w:val="00E56319"/>
    <w:rsid w:val="00E56A3E"/>
    <w:rsid w:val="00E57A5C"/>
    <w:rsid w:val="00E60AAB"/>
    <w:rsid w:val="00E6113E"/>
    <w:rsid w:val="00E618A1"/>
    <w:rsid w:val="00E620A8"/>
    <w:rsid w:val="00E62BAC"/>
    <w:rsid w:val="00E64267"/>
    <w:rsid w:val="00E65AB1"/>
    <w:rsid w:val="00E65EE4"/>
    <w:rsid w:val="00E66070"/>
    <w:rsid w:val="00E66431"/>
    <w:rsid w:val="00E6654D"/>
    <w:rsid w:val="00E667D3"/>
    <w:rsid w:val="00E66A4C"/>
    <w:rsid w:val="00E66C10"/>
    <w:rsid w:val="00E66F41"/>
    <w:rsid w:val="00E67211"/>
    <w:rsid w:val="00E67966"/>
    <w:rsid w:val="00E70CBE"/>
    <w:rsid w:val="00E71036"/>
    <w:rsid w:val="00E71378"/>
    <w:rsid w:val="00E713A2"/>
    <w:rsid w:val="00E715A6"/>
    <w:rsid w:val="00E71E9E"/>
    <w:rsid w:val="00E720DE"/>
    <w:rsid w:val="00E72470"/>
    <w:rsid w:val="00E73042"/>
    <w:rsid w:val="00E734BC"/>
    <w:rsid w:val="00E73590"/>
    <w:rsid w:val="00E7441C"/>
    <w:rsid w:val="00E75084"/>
    <w:rsid w:val="00E75A83"/>
    <w:rsid w:val="00E76146"/>
    <w:rsid w:val="00E7618D"/>
    <w:rsid w:val="00E76EBC"/>
    <w:rsid w:val="00E77A27"/>
    <w:rsid w:val="00E81950"/>
    <w:rsid w:val="00E832CF"/>
    <w:rsid w:val="00E8333E"/>
    <w:rsid w:val="00E842B8"/>
    <w:rsid w:val="00E84799"/>
    <w:rsid w:val="00E85421"/>
    <w:rsid w:val="00E85F2E"/>
    <w:rsid w:val="00E8671C"/>
    <w:rsid w:val="00E8689B"/>
    <w:rsid w:val="00E922B4"/>
    <w:rsid w:val="00E92C4E"/>
    <w:rsid w:val="00E94675"/>
    <w:rsid w:val="00E9549C"/>
    <w:rsid w:val="00E95822"/>
    <w:rsid w:val="00E95927"/>
    <w:rsid w:val="00E97907"/>
    <w:rsid w:val="00E979B0"/>
    <w:rsid w:val="00EA040F"/>
    <w:rsid w:val="00EA08F9"/>
    <w:rsid w:val="00EA243B"/>
    <w:rsid w:val="00EA3270"/>
    <w:rsid w:val="00EA32DB"/>
    <w:rsid w:val="00EA35BA"/>
    <w:rsid w:val="00EA5271"/>
    <w:rsid w:val="00EA5EA9"/>
    <w:rsid w:val="00EA6726"/>
    <w:rsid w:val="00EA6DC0"/>
    <w:rsid w:val="00EA7951"/>
    <w:rsid w:val="00EB05E2"/>
    <w:rsid w:val="00EB09DA"/>
    <w:rsid w:val="00EB1B38"/>
    <w:rsid w:val="00EB3599"/>
    <w:rsid w:val="00EB3F5D"/>
    <w:rsid w:val="00EB409D"/>
    <w:rsid w:val="00EB4A94"/>
    <w:rsid w:val="00EB68D1"/>
    <w:rsid w:val="00EB71B9"/>
    <w:rsid w:val="00EB774B"/>
    <w:rsid w:val="00EB7BC2"/>
    <w:rsid w:val="00EC05F9"/>
    <w:rsid w:val="00EC07C6"/>
    <w:rsid w:val="00EC08AE"/>
    <w:rsid w:val="00EC09C0"/>
    <w:rsid w:val="00EC0A59"/>
    <w:rsid w:val="00EC180F"/>
    <w:rsid w:val="00EC1C17"/>
    <w:rsid w:val="00EC2BF3"/>
    <w:rsid w:val="00EC46A3"/>
    <w:rsid w:val="00EC4BE8"/>
    <w:rsid w:val="00EC4F34"/>
    <w:rsid w:val="00EC5079"/>
    <w:rsid w:val="00EC5479"/>
    <w:rsid w:val="00EC552F"/>
    <w:rsid w:val="00EC5BC6"/>
    <w:rsid w:val="00EC66FC"/>
    <w:rsid w:val="00EC693D"/>
    <w:rsid w:val="00EC76D9"/>
    <w:rsid w:val="00EC783D"/>
    <w:rsid w:val="00EC798E"/>
    <w:rsid w:val="00ED01CD"/>
    <w:rsid w:val="00ED1CFC"/>
    <w:rsid w:val="00ED25C9"/>
    <w:rsid w:val="00ED448F"/>
    <w:rsid w:val="00ED4778"/>
    <w:rsid w:val="00ED57EA"/>
    <w:rsid w:val="00ED59EC"/>
    <w:rsid w:val="00ED687F"/>
    <w:rsid w:val="00ED7A3A"/>
    <w:rsid w:val="00EE0A83"/>
    <w:rsid w:val="00EE14C2"/>
    <w:rsid w:val="00EE25EC"/>
    <w:rsid w:val="00EE2B26"/>
    <w:rsid w:val="00EE2EA5"/>
    <w:rsid w:val="00EE2F15"/>
    <w:rsid w:val="00EE3151"/>
    <w:rsid w:val="00EE3797"/>
    <w:rsid w:val="00EE3D86"/>
    <w:rsid w:val="00EE3F3E"/>
    <w:rsid w:val="00EE4AC6"/>
    <w:rsid w:val="00EE502C"/>
    <w:rsid w:val="00EE5C29"/>
    <w:rsid w:val="00EE6397"/>
    <w:rsid w:val="00EE7524"/>
    <w:rsid w:val="00EF053C"/>
    <w:rsid w:val="00EF1249"/>
    <w:rsid w:val="00EF192D"/>
    <w:rsid w:val="00EF20E5"/>
    <w:rsid w:val="00EF2159"/>
    <w:rsid w:val="00EF2BDF"/>
    <w:rsid w:val="00EF2CF1"/>
    <w:rsid w:val="00EF42B6"/>
    <w:rsid w:val="00EF42BE"/>
    <w:rsid w:val="00EF4EEB"/>
    <w:rsid w:val="00EF4F27"/>
    <w:rsid w:val="00EF70C0"/>
    <w:rsid w:val="00EF7239"/>
    <w:rsid w:val="00EF790E"/>
    <w:rsid w:val="00F0139E"/>
    <w:rsid w:val="00F022E6"/>
    <w:rsid w:val="00F02EC9"/>
    <w:rsid w:val="00F03AEE"/>
    <w:rsid w:val="00F03F81"/>
    <w:rsid w:val="00F03FED"/>
    <w:rsid w:val="00F059AE"/>
    <w:rsid w:val="00F05E50"/>
    <w:rsid w:val="00F06296"/>
    <w:rsid w:val="00F062F8"/>
    <w:rsid w:val="00F06B5B"/>
    <w:rsid w:val="00F075D3"/>
    <w:rsid w:val="00F076F0"/>
    <w:rsid w:val="00F07C66"/>
    <w:rsid w:val="00F107A5"/>
    <w:rsid w:val="00F109CA"/>
    <w:rsid w:val="00F124B6"/>
    <w:rsid w:val="00F127C2"/>
    <w:rsid w:val="00F14667"/>
    <w:rsid w:val="00F158FD"/>
    <w:rsid w:val="00F159E1"/>
    <w:rsid w:val="00F16A7E"/>
    <w:rsid w:val="00F178C5"/>
    <w:rsid w:val="00F17E45"/>
    <w:rsid w:val="00F20E40"/>
    <w:rsid w:val="00F21920"/>
    <w:rsid w:val="00F23DDA"/>
    <w:rsid w:val="00F26086"/>
    <w:rsid w:val="00F27588"/>
    <w:rsid w:val="00F3034D"/>
    <w:rsid w:val="00F3226C"/>
    <w:rsid w:val="00F322DD"/>
    <w:rsid w:val="00F32CC9"/>
    <w:rsid w:val="00F33202"/>
    <w:rsid w:val="00F33C95"/>
    <w:rsid w:val="00F34A09"/>
    <w:rsid w:val="00F356D7"/>
    <w:rsid w:val="00F36248"/>
    <w:rsid w:val="00F37593"/>
    <w:rsid w:val="00F40C4C"/>
    <w:rsid w:val="00F41577"/>
    <w:rsid w:val="00F422E6"/>
    <w:rsid w:val="00F4324D"/>
    <w:rsid w:val="00F43450"/>
    <w:rsid w:val="00F43D8B"/>
    <w:rsid w:val="00F43DDC"/>
    <w:rsid w:val="00F447E0"/>
    <w:rsid w:val="00F457A3"/>
    <w:rsid w:val="00F457BB"/>
    <w:rsid w:val="00F460F6"/>
    <w:rsid w:val="00F46347"/>
    <w:rsid w:val="00F50C63"/>
    <w:rsid w:val="00F51919"/>
    <w:rsid w:val="00F52A53"/>
    <w:rsid w:val="00F52DFE"/>
    <w:rsid w:val="00F52F5E"/>
    <w:rsid w:val="00F52F7B"/>
    <w:rsid w:val="00F53DAE"/>
    <w:rsid w:val="00F53EBA"/>
    <w:rsid w:val="00F562D3"/>
    <w:rsid w:val="00F565E3"/>
    <w:rsid w:val="00F5704E"/>
    <w:rsid w:val="00F575C6"/>
    <w:rsid w:val="00F6003D"/>
    <w:rsid w:val="00F60B95"/>
    <w:rsid w:val="00F62629"/>
    <w:rsid w:val="00F62E7F"/>
    <w:rsid w:val="00F638EE"/>
    <w:rsid w:val="00F649EB"/>
    <w:rsid w:val="00F65164"/>
    <w:rsid w:val="00F6572B"/>
    <w:rsid w:val="00F65B58"/>
    <w:rsid w:val="00F677B2"/>
    <w:rsid w:val="00F70092"/>
    <w:rsid w:val="00F70467"/>
    <w:rsid w:val="00F7049A"/>
    <w:rsid w:val="00F70DF5"/>
    <w:rsid w:val="00F70FAF"/>
    <w:rsid w:val="00F71303"/>
    <w:rsid w:val="00F723D3"/>
    <w:rsid w:val="00F729EC"/>
    <w:rsid w:val="00F72ECE"/>
    <w:rsid w:val="00F74AF7"/>
    <w:rsid w:val="00F75A5E"/>
    <w:rsid w:val="00F76AD5"/>
    <w:rsid w:val="00F77361"/>
    <w:rsid w:val="00F7753C"/>
    <w:rsid w:val="00F77640"/>
    <w:rsid w:val="00F820E5"/>
    <w:rsid w:val="00F82A2C"/>
    <w:rsid w:val="00F82CFC"/>
    <w:rsid w:val="00F84138"/>
    <w:rsid w:val="00F84178"/>
    <w:rsid w:val="00F852B1"/>
    <w:rsid w:val="00F852FB"/>
    <w:rsid w:val="00F87767"/>
    <w:rsid w:val="00F877CA"/>
    <w:rsid w:val="00F90590"/>
    <w:rsid w:val="00F9154C"/>
    <w:rsid w:val="00F915E0"/>
    <w:rsid w:val="00F94DEE"/>
    <w:rsid w:val="00F94E6D"/>
    <w:rsid w:val="00F94F33"/>
    <w:rsid w:val="00F958F1"/>
    <w:rsid w:val="00F965D5"/>
    <w:rsid w:val="00F97096"/>
    <w:rsid w:val="00F9771D"/>
    <w:rsid w:val="00FA0600"/>
    <w:rsid w:val="00FA08CA"/>
    <w:rsid w:val="00FA0E21"/>
    <w:rsid w:val="00FA0EBA"/>
    <w:rsid w:val="00FA1379"/>
    <w:rsid w:val="00FA20FA"/>
    <w:rsid w:val="00FA21F1"/>
    <w:rsid w:val="00FA3980"/>
    <w:rsid w:val="00FA452E"/>
    <w:rsid w:val="00FA4AEA"/>
    <w:rsid w:val="00FA5C59"/>
    <w:rsid w:val="00FA7E79"/>
    <w:rsid w:val="00FB06F6"/>
    <w:rsid w:val="00FB0A98"/>
    <w:rsid w:val="00FB0EB4"/>
    <w:rsid w:val="00FB12A2"/>
    <w:rsid w:val="00FB14DE"/>
    <w:rsid w:val="00FB1902"/>
    <w:rsid w:val="00FB1E4F"/>
    <w:rsid w:val="00FB2040"/>
    <w:rsid w:val="00FB25BD"/>
    <w:rsid w:val="00FB2756"/>
    <w:rsid w:val="00FB29FD"/>
    <w:rsid w:val="00FB2E36"/>
    <w:rsid w:val="00FB352E"/>
    <w:rsid w:val="00FB3591"/>
    <w:rsid w:val="00FB491E"/>
    <w:rsid w:val="00FB53CA"/>
    <w:rsid w:val="00FB6714"/>
    <w:rsid w:val="00FB7255"/>
    <w:rsid w:val="00FC046A"/>
    <w:rsid w:val="00FC1C60"/>
    <w:rsid w:val="00FC230A"/>
    <w:rsid w:val="00FC27F1"/>
    <w:rsid w:val="00FC3C63"/>
    <w:rsid w:val="00FC6B04"/>
    <w:rsid w:val="00FC7D07"/>
    <w:rsid w:val="00FD03B5"/>
    <w:rsid w:val="00FD0A65"/>
    <w:rsid w:val="00FD37C4"/>
    <w:rsid w:val="00FD3DA3"/>
    <w:rsid w:val="00FD4B87"/>
    <w:rsid w:val="00FD537F"/>
    <w:rsid w:val="00FD540A"/>
    <w:rsid w:val="00FD5D4F"/>
    <w:rsid w:val="00FD601C"/>
    <w:rsid w:val="00FD6BCD"/>
    <w:rsid w:val="00FD6ED9"/>
    <w:rsid w:val="00FD6FE0"/>
    <w:rsid w:val="00FD702F"/>
    <w:rsid w:val="00FE1521"/>
    <w:rsid w:val="00FE1835"/>
    <w:rsid w:val="00FE19E4"/>
    <w:rsid w:val="00FE277E"/>
    <w:rsid w:val="00FE3297"/>
    <w:rsid w:val="00FE481E"/>
    <w:rsid w:val="00FE4BF6"/>
    <w:rsid w:val="00FE4E9E"/>
    <w:rsid w:val="00FE557E"/>
    <w:rsid w:val="00FE68CA"/>
    <w:rsid w:val="00FE78F3"/>
    <w:rsid w:val="00FF0490"/>
    <w:rsid w:val="00FF1F5C"/>
    <w:rsid w:val="00FF1F5D"/>
    <w:rsid w:val="00FF2331"/>
    <w:rsid w:val="00FF2427"/>
    <w:rsid w:val="00FF2A1D"/>
    <w:rsid w:val="00FF32B2"/>
    <w:rsid w:val="00FF38DB"/>
    <w:rsid w:val="00FF3C6F"/>
    <w:rsid w:val="00FF50F7"/>
    <w:rsid w:val="00FF5677"/>
    <w:rsid w:val="00FF5C3F"/>
    <w:rsid w:val="00FF6E41"/>
    <w:rsid w:val="00FF7419"/>
    <w:rsid w:val="00FF751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B3615"/>
    <w:rPr>
      <w:rFonts w:ascii="Times New Roman" w:eastAsia="Times New Roman" w:hAnsi="Times New Roman"/>
      <w:sz w:val="24"/>
      <w:szCs w:val="24"/>
    </w:rPr>
  </w:style>
  <w:style w:type="paragraph" w:styleId="Heading1">
    <w:name w:val="heading 1"/>
    <w:basedOn w:val="Heading2"/>
    <w:next w:val="Normal"/>
    <w:link w:val="Heading1Char"/>
    <w:uiPriority w:val="99"/>
    <w:qFormat/>
    <w:rsid w:val="00BD75AB"/>
    <w:pPr>
      <w:outlineLvl w:val="0"/>
    </w:pPr>
  </w:style>
  <w:style w:type="paragraph" w:styleId="Heading2">
    <w:name w:val="heading 2"/>
    <w:basedOn w:val="Normal"/>
    <w:next w:val="Normal"/>
    <w:link w:val="Heading2Char"/>
    <w:autoRedefine/>
    <w:uiPriority w:val="99"/>
    <w:qFormat/>
    <w:rsid w:val="00BD75AB"/>
    <w:pPr>
      <w:widowControl w:val="0"/>
      <w:pBdr>
        <w:top w:val="single" w:sz="4" w:space="1" w:color="1F497D"/>
        <w:left w:val="single" w:sz="4" w:space="1" w:color="1F497D"/>
        <w:bottom w:val="single" w:sz="4" w:space="1" w:color="1F497D"/>
        <w:right w:val="single" w:sz="4" w:space="0" w:color="1F497D"/>
      </w:pBdr>
      <w:shd w:val="clear" w:color="auto" w:fill="1F497D"/>
      <w:jc w:val="center"/>
      <w:outlineLvl w:val="1"/>
    </w:pPr>
    <w:rPr>
      <w:rFonts w:ascii="Garamond" w:hAnsi="Garamond"/>
      <w:b/>
      <w:bCs/>
      <w:color w:val="FFFFFF"/>
      <w:szCs w:val="22"/>
    </w:rPr>
  </w:style>
  <w:style w:type="paragraph" w:styleId="Heading3">
    <w:name w:val="heading 3"/>
    <w:basedOn w:val="Normal"/>
    <w:next w:val="Normal"/>
    <w:link w:val="Heading3Char"/>
    <w:autoRedefine/>
    <w:uiPriority w:val="99"/>
    <w:qFormat/>
    <w:rsid w:val="00BD75AB"/>
    <w:pPr>
      <w:widowControl w:val="0"/>
      <w:pBdr>
        <w:top w:val="single" w:sz="4" w:space="1" w:color="1F497D"/>
        <w:left w:val="single" w:sz="4" w:space="0" w:color="1F497D"/>
        <w:bottom w:val="single" w:sz="4" w:space="1" w:color="1F497D"/>
        <w:right w:val="single" w:sz="4" w:space="4" w:color="1F497D"/>
      </w:pBdr>
      <w:shd w:val="clear" w:color="auto" w:fill="1F497D"/>
      <w:outlineLvl w:val="2"/>
    </w:pPr>
    <w:rPr>
      <w:rFonts w:ascii="Garamond" w:eastAsia="Calibri" w:hAnsi="Garamond"/>
      <w:b/>
      <w:color w:val="FFFFFF"/>
      <w:szCs w:val="22"/>
    </w:rPr>
  </w:style>
  <w:style w:type="paragraph" w:styleId="Heading4">
    <w:name w:val="heading 4"/>
    <w:basedOn w:val="Normal"/>
    <w:next w:val="Normal"/>
    <w:link w:val="Heading4Char"/>
    <w:uiPriority w:val="99"/>
    <w:qFormat/>
    <w:rsid w:val="00A66FFF"/>
    <w:pPr>
      <w:widowControl w:val="0"/>
      <w:ind w:firstLine="720"/>
      <w:outlineLvl w:val="3"/>
    </w:pPr>
    <w:rPr>
      <w:rFonts w:ascii="Garamond" w:eastAsia="Calibri"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75AB"/>
    <w:rPr>
      <w:rFonts w:ascii="Garamond" w:eastAsia="Times New Roman" w:hAnsi="Garamond"/>
      <w:b/>
      <w:bCs/>
      <w:color w:val="FFFFFF"/>
      <w:sz w:val="24"/>
      <w:shd w:val="clear" w:color="auto" w:fill="1F497D"/>
    </w:rPr>
  </w:style>
  <w:style w:type="character" w:customStyle="1" w:styleId="Heading2Char">
    <w:name w:val="Heading 2 Char"/>
    <w:basedOn w:val="DefaultParagraphFont"/>
    <w:link w:val="Heading2"/>
    <w:uiPriority w:val="99"/>
    <w:locked/>
    <w:rsid w:val="00BD75AB"/>
    <w:rPr>
      <w:rFonts w:ascii="Garamond" w:eastAsia="Times New Roman" w:hAnsi="Garamond"/>
      <w:b/>
      <w:bCs/>
      <w:color w:val="FFFFFF"/>
      <w:sz w:val="24"/>
      <w:shd w:val="clear" w:color="auto" w:fill="1F497D"/>
    </w:rPr>
  </w:style>
  <w:style w:type="character" w:customStyle="1" w:styleId="Heading3Char">
    <w:name w:val="Heading 3 Char"/>
    <w:basedOn w:val="DefaultParagraphFont"/>
    <w:link w:val="Heading3"/>
    <w:uiPriority w:val="99"/>
    <w:locked/>
    <w:rsid w:val="00BD75AB"/>
    <w:rPr>
      <w:rFonts w:ascii="Garamond" w:hAnsi="Garamond"/>
      <w:b/>
      <w:color w:val="FFFFFF"/>
      <w:sz w:val="24"/>
      <w:shd w:val="clear" w:color="auto" w:fill="1F497D"/>
    </w:rPr>
  </w:style>
  <w:style w:type="character" w:customStyle="1" w:styleId="Heading4Char">
    <w:name w:val="Heading 4 Char"/>
    <w:basedOn w:val="DefaultParagraphFont"/>
    <w:link w:val="Heading4"/>
    <w:uiPriority w:val="99"/>
    <w:locked/>
    <w:rsid w:val="00A66FFF"/>
    <w:rPr>
      <w:rFonts w:ascii="Garamond" w:hAnsi="Garamond" w:cs="Times New Roman"/>
      <w:b/>
      <w:sz w:val="24"/>
      <w:szCs w:val="24"/>
    </w:rPr>
  </w:style>
  <w:style w:type="paragraph" w:styleId="FootnoteText">
    <w:name w:val="footnote text"/>
    <w:basedOn w:val="Normal"/>
    <w:link w:val="FootnoteTextChar"/>
    <w:uiPriority w:val="99"/>
    <w:semiHidden/>
    <w:rsid w:val="00037F9B"/>
    <w:rPr>
      <w:sz w:val="20"/>
      <w:szCs w:val="20"/>
    </w:rPr>
  </w:style>
  <w:style w:type="character" w:customStyle="1" w:styleId="FootnoteTextChar">
    <w:name w:val="Footnote Text Char"/>
    <w:basedOn w:val="DefaultParagraphFont"/>
    <w:link w:val="FootnoteText"/>
    <w:uiPriority w:val="99"/>
    <w:semiHidden/>
    <w:locked/>
    <w:rsid w:val="00037F9B"/>
    <w:rPr>
      <w:rFonts w:ascii="Times New Roman" w:hAnsi="Times New Roman" w:cs="Times New Roman"/>
      <w:sz w:val="20"/>
    </w:rPr>
  </w:style>
  <w:style w:type="character" w:styleId="FootnoteReference">
    <w:name w:val="footnote reference"/>
    <w:basedOn w:val="DefaultParagraphFont"/>
    <w:uiPriority w:val="99"/>
    <w:semiHidden/>
    <w:rsid w:val="00037F9B"/>
    <w:rPr>
      <w:rFonts w:cs="Times New Roman"/>
      <w:vertAlign w:val="superscript"/>
    </w:rPr>
  </w:style>
  <w:style w:type="character" w:styleId="CommentReference">
    <w:name w:val="annotation reference"/>
    <w:basedOn w:val="DefaultParagraphFont"/>
    <w:uiPriority w:val="99"/>
    <w:rsid w:val="00037F9B"/>
    <w:rPr>
      <w:rFonts w:cs="Times New Roman"/>
      <w:sz w:val="16"/>
    </w:rPr>
  </w:style>
  <w:style w:type="paragraph" w:styleId="CommentText">
    <w:name w:val="annotation text"/>
    <w:basedOn w:val="Normal"/>
    <w:link w:val="CommentTextChar"/>
    <w:uiPriority w:val="99"/>
    <w:rsid w:val="00037F9B"/>
    <w:rPr>
      <w:sz w:val="20"/>
      <w:szCs w:val="20"/>
    </w:rPr>
  </w:style>
  <w:style w:type="character" w:customStyle="1" w:styleId="CommentTextChar">
    <w:name w:val="Comment Text Char"/>
    <w:basedOn w:val="DefaultParagraphFont"/>
    <w:link w:val="CommentText"/>
    <w:uiPriority w:val="99"/>
    <w:locked/>
    <w:rsid w:val="00037F9B"/>
    <w:rPr>
      <w:rFonts w:ascii="Times New Roman" w:hAnsi="Times New Roman" w:cs="Times New Roman"/>
      <w:sz w:val="20"/>
    </w:rPr>
  </w:style>
  <w:style w:type="paragraph" w:styleId="ListParagraph">
    <w:name w:val="List Paragraph"/>
    <w:basedOn w:val="Normal"/>
    <w:uiPriority w:val="99"/>
    <w:qFormat/>
    <w:rsid w:val="00037F9B"/>
    <w:pPr>
      <w:spacing w:after="200" w:line="276" w:lineRule="auto"/>
      <w:ind w:left="720"/>
    </w:pPr>
    <w:rPr>
      <w:rFonts w:ascii="Calibri" w:eastAsia="Calibri" w:hAnsi="Calibri"/>
      <w:sz w:val="22"/>
      <w:szCs w:val="22"/>
    </w:rPr>
  </w:style>
  <w:style w:type="paragraph" w:styleId="BalloonText">
    <w:name w:val="Balloon Text"/>
    <w:basedOn w:val="Normal"/>
    <w:link w:val="BalloonTextChar"/>
    <w:uiPriority w:val="99"/>
    <w:semiHidden/>
    <w:rsid w:val="00037F9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7F9B"/>
    <w:rPr>
      <w:rFonts w:ascii="Tahoma" w:hAnsi="Tahoma" w:cs="Tahoma"/>
      <w:sz w:val="16"/>
    </w:rPr>
  </w:style>
  <w:style w:type="paragraph" w:styleId="Title">
    <w:name w:val="Title"/>
    <w:basedOn w:val="Normal"/>
    <w:link w:val="TitleChar"/>
    <w:uiPriority w:val="99"/>
    <w:qFormat/>
    <w:rsid w:val="00D71E06"/>
    <w:pPr>
      <w:jc w:val="center"/>
    </w:pPr>
    <w:rPr>
      <w:b/>
      <w:bCs/>
      <w:smallCaps/>
      <w:sz w:val="36"/>
    </w:rPr>
  </w:style>
  <w:style w:type="character" w:customStyle="1" w:styleId="TitleChar">
    <w:name w:val="Title Char"/>
    <w:basedOn w:val="DefaultParagraphFont"/>
    <w:link w:val="Title"/>
    <w:uiPriority w:val="99"/>
    <w:locked/>
    <w:rsid w:val="00D71E06"/>
    <w:rPr>
      <w:rFonts w:ascii="Times New Roman" w:hAnsi="Times New Roman" w:cs="Times New Roman"/>
      <w:b/>
      <w:bCs/>
      <w:smallCaps/>
      <w:sz w:val="24"/>
    </w:rPr>
  </w:style>
  <w:style w:type="paragraph" w:styleId="BodyText">
    <w:name w:val="Body Text"/>
    <w:basedOn w:val="Normal"/>
    <w:link w:val="BodyTextChar"/>
    <w:uiPriority w:val="99"/>
    <w:rsid w:val="00D71E06"/>
    <w:rPr>
      <w:b/>
      <w:bCs/>
    </w:rPr>
  </w:style>
  <w:style w:type="character" w:customStyle="1" w:styleId="BodyTextChar">
    <w:name w:val="Body Text Char"/>
    <w:basedOn w:val="DefaultParagraphFont"/>
    <w:link w:val="BodyText"/>
    <w:uiPriority w:val="99"/>
    <w:locked/>
    <w:rsid w:val="00D71E06"/>
    <w:rPr>
      <w:rFonts w:ascii="Times New Roman" w:hAnsi="Times New Roman" w:cs="Times New Roman"/>
      <w:b/>
      <w:bCs/>
      <w:sz w:val="24"/>
    </w:rPr>
  </w:style>
  <w:style w:type="paragraph" w:styleId="Footer">
    <w:name w:val="footer"/>
    <w:basedOn w:val="Normal"/>
    <w:link w:val="FooterChar"/>
    <w:uiPriority w:val="99"/>
    <w:rsid w:val="00D71E06"/>
    <w:pPr>
      <w:tabs>
        <w:tab w:val="center" w:pos="4320"/>
        <w:tab w:val="right" w:pos="8640"/>
      </w:tabs>
    </w:pPr>
  </w:style>
  <w:style w:type="character" w:customStyle="1" w:styleId="FooterChar">
    <w:name w:val="Footer Char"/>
    <w:basedOn w:val="DefaultParagraphFont"/>
    <w:link w:val="Footer"/>
    <w:uiPriority w:val="99"/>
    <w:locked/>
    <w:rsid w:val="00D71E06"/>
    <w:rPr>
      <w:rFonts w:ascii="Times New Roman" w:hAnsi="Times New Roman" w:cs="Times New Roman"/>
      <w:sz w:val="24"/>
    </w:rPr>
  </w:style>
  <w:style w:type="character" w:styleId="PageNumber">
    <w:name w:val="page number"/>
    <w:basedOn w:val="DefaultParagraphFont"/>
    <w:uiPriority w:val="99"/>
    <w:rsid w:val="00D71E06"/>
    <w:rPr>
      <w:rFonts w:cs="Times New Roman"/>
    </w:rPr>
  </w:style>
  <w:style w:type="paragraph" w:styleId="Subtitle">
    <w:name w:val="Subtitle"/>
    <w:basedOn w:val="Normal"/>
    <w:link w:val="SubtitleChar"/>
    <w:uiPriority w:val="99"/>
    <w:qFormat/>
    <w:rsid w:val="00D71E06"/>
    <w:pPr>
      <w:jc w:val="center"/>
    </w:pPr>
    <w:rPr>
      <w:b/>
      <w:bCs/>
      <w:i/>
      <w:iCs/>
      <w:sz w:val="52"/>
    </w:rPr>
  </w:style>
  <w:style w:type="character" w:customStyle="1" w:styleId="SubtitleChar">
    <w:name w:val="Subtitle Char"/>
    <w:basedOn w:val="DefaultParagraphFont"/>
    <w:link w:val="Subtitle"/>
    <w:uiPriority w:val="99"/>
    <w:locked/>
    <w:rsid w:val="00D71E06"/>
    <w:rPr>
      <w:rFonts w:ascii="Times New Roman" w:hAnsi="Times New Roman" w:cs="Times New Roman"/>
      <w:b/>
      <w:bCs/>
      <w:i/>
      <w:iCs/>
      <w:sz w:val="24"/>
    </w:rPr>
  </w:style>
  <w:style w:type="paragraph" w:styleId="CommentSubject">
    <w:name w:val="annotation subject"/>
    <w:basedOn w:val="CommentText"/>
    <w:next w:val="CommentText"/>
    <w:link w:val="CommentSubjectChar"/>
    <w:uiPriority w:val="99"/>
    <w:semiHidden/>
    <w:rsid w:val="00A163D1"/>
    <w:rPr>
      <w:b/>
      <w:bCs/>
    </w:rPr>
  </w:style>
  <w:style w:type="character" w:customStyle="1" w:styleId="CommentSubjectChar">
    <w:name w:val="Comment Subject Char"/>
    <w:basedOn w:val="CommentTextChar"/>
    <w:link w:val="CommentSubject"/>
    <w:uiPriority w:val="99"/>
    <w:semiHidden/>
    <w:locked/>
    <w:rsid w:val="00A51CE9"/>
    <w:rPr>
      <w:rFonts w:ascii="Times New Roman" w:hAnsi="Times New Roman" w:cs="Times New Roman"/>
      <w:b/>
      <w:bCs/>
      <w:sz w:val="20"/>
    </w:rPr>
  </w:style>
  <w:style w:type="paragraph" w:styleId="Revision">
    <w:name w:val="Revision"/>
    <w:hidden/>
    <w:uiPriority w:val="99"/>
    <w:semiHidden/>
    <w:rsid w:val="0034794A"/>
    <w:rPr>
      <w:rFonts w:ascii="Times New Roman" w:eastAsia="Times New Roman" w:hAnsi="Times New Roman"/>
      <w:sz w:val="24"/>
      <w:szCs w:val="24"/>
    </w:rPr>
  </w:style>
  <w:style w:type="table" w:styleId="TableGrid">
    <w:name w:val="Table Grid"/>
    <w:basedOn w:val="TableNormal"/>
    <w:uiPriority w:val="99"/>
    <w:rsid w:val="003D570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DF27F9"/>
    <w:pPr>
      <w:tabs>
        <w:tab w:val="center" w:pos="4680"/>
        <w:tab w:val="right" w:pos="9360"/>
      </w:tabs>
    </w:pPr>
  </w:style>
  <w:style w:type="character" w:customStyle="1" w:styleId="HeaderChar">
    <w:name w:val="Header Char"/>
    <w:basedOn w:val="DefaultParagraphFont"/>
    <w:link w:val="Header"/>
    <w:uiPriority w:val="99"/>
    <w:locked/>
    <w:rsid w:val="00DF27F9"/>
    <w:rPr>
      <w:rFonts w:ascii="Times New Roman" w:hAnsi="Times New Roman" w:cs="Times New Roman"/>
      <w:sz w:val="24"/>
    </w:rPr>
  </w:style>
  <w:style w:type="paragraph" w:customStyle="1" w:styleId="ColorfulList-Accent13">
    <w:name w:val="Colorful List - Accent 13"/>
    <w:basedOn w:val="Normal"/>
    <w:uiPriority w:val="99"/>
    <w:rsid w:val="00E03554"/>
    <w:pPr>
      <w:spacing w:after="200" w:line="276" w:lineRule="auto"/>
      <w:ind w:left="720"/>
    </w:pPr>
    <w:rPr>
      <w:rFonts w:ascii="Calibri" w:hAnsi="Calibri"/>
      <w:sz w:val="22"/>
      <w:szCs w:val="22"/>
    </w:rPr>
  </w:style>
  <w:style w:type="paragraph" w:styleId="PlainText">
    <w:name w:val="Plain Text"/>
    <w:basedOn w:val="Normal"/>
    <w:link w:val="PlainTextChar"/>
    <w:uiPriority w:val="99"/>
    <w:semiHidden/>
    <w:rsid w:val="001B1309"/>
    <w:rPr>
      <w:rFonts w:ascii="Consolas" w:eastAsia="Calibri" w:hAnsi="Consolas"/>
      <w:sz w:val="21"/>
      <w:szCs w:val="21"/>
    </w:rPr>
  </w:style>
  <w:style w:type="character" w:customStyle="1" w:styleId="PlainTextChar">
    <w:name w:val="Plain Text Char"/>
    <w:basedOn w:val="DefaultParagraphFont"/>
    <w:link w:val="PlainText"/>
    <w:uiPriority w:val="99"/>
    <w:semiHidden/>
    <w:locked/>
    <w:rsid w:val="001B1309"/>
    <w:rPr>
      <w:rFonts w:ascii="Consolas" w:hAnsi="Consolas" w:cs="Times New Roman"/>
      <w:sz w:val="21"/>
    </w:rPr>
  </w:style>
  <w:style w:type="paragraph" w:customStyle="1" w:styleId="ColorfulList-Accent11">
    <w:name w:val="Colorful List - Accent 11"/>
    <w:basedOn w:val="Normal"/>
    <w:uiPriority w:val="99"/>
    <w:rsid w:val="00D16A8B"/>
    <w:pPr>
      <w:spacing w:after="200" w:line="276" w:lineRule="auto"/>
      <w:ind w:left="720"/>
    </w:pPr>
    <w:rPr>
      <w:rFonts w:ascii="Calibri" w:eastAsia="Calibri" w:hAnsi="Calibri"/>
      <w:sz w:val="22"/>
      <w:szCs w:val="22"/>
    </w:rPr>
  </w:style>
  <w:style w:type="character" w:styleId="Hyperlink">
    <w:name w:val="Hyperlink"/>
    <w:basedOn w:val="DefaultParagraphFont"/>
    <w:uiPriority w:val="99"/>
    <w:rsid w:val="00F43DDC"/>
    <w:rPr>
      <w:rFonts w:cs="Times New Roman"/>
      <w:color w:val="0000FF"/>
      <w:u w:val="single"/>
    </w:rPr>
  </w:style>
  <w:style w:type="paragraph" w:styleId="NoSpacing">
    <w:name w:val="No Spacing"/>
    <w:link w:val="NoSpacingChar"/>
    <w:uiPriority w:val="99"/>
    <w:qFormat/>
    <w:rsid w:val="00FB2040"/>
    <w:rPr>
      <w:rFonts w:ascii="Cambria" w:eastAsia="Times New Roman" w:hAnsi="Cambria"/>
    </w:rPr>
  </w:style>
  <w:style w:type="character" w:customStyle="1" w:styleId="NoSpacingChar">
    <w:name w:val="No Spacing Char"/>
    <w:basedOn w:val="DefaultParagraphFont"/>
    <w:link w:val="NoSpacing"/>
    <w:uiPriority w:val="99"/>
    <w:locked/>
    <w:rsid w:val="00FB2040"/>
    <w:rPr>
      <w:rFonts w:ascii="Cambria" w:hAnsi="Cambria" w:cs="Times New Roman"/>
      <w:sz w:val="22"/>
      <w:szCs w:val="22"/>
      <w:lang w:val="en-US" w:eastAsia="en-US" w:bidi="ar-SA"/>
    </w:rPr>
  </w:style>
  <w:style w:type="paragraph" w:styleId="TOCHeading">
    <w:name w:val="TOC Heading"/>
    <w:basedOn w:val="Heading1"/>
    <w:next w:val="Normal"/>
    <w:uiPriority w:val="99"/>
    <w:qFormat/>
    <w:rsid w:val="008B1C06"/>
    <w:pPr>
      <w:keepNext/>
      <w:keepLines/>
      <w:pBdr>
        <w:bottom w:val="none" w:sz="0" w:space="0" w:color="auto"/>
      </w:pBdr>
      <w:spacing w:before="480" w:line="276" w:lineRule="auto"/>
      <w:outlineLvl w:val="9"/>
    </w:pPr>
    <w:rPr>
      <w:rFonts w:ascii="Calibri" w:hAnsi="Calibri"/>
      <w:b w:val="0"/>
      <w:bCs w:val="0"/>
      <w:caps/>
      <w:color w:val="365F91"/>
    </w:rPr>
  </w:style>
  <w:style w:type="paragraph" w:styleId="TOC2">
    <w:name w:val="toc 2"/>
    <w:basedOn w:val="Normal"/>
    <w:next w:val="Normal"/>
    <w:autoRedefine/>
    <w:uiPriority w:val="99"/>
    <w:rsid w:val="008B1C06"/>
    <w:pPr>
      <w:spacing w:after="100"/>
      <w:ind w:left="240"/>
    </w:pPr>
  </w:style>
  <w:style w:type="paragraph" w:styleId="DocumentMap">
    <w:name w:val="Document Map"/>
    <w:basedOn w:val="Normal"/>
    <w:link w:val="DocumentMapChar"/>
    <w:uiPriority w:val="99"/>
    <w:semiHidden/>
    <w:rsid w:val="008B1C0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B1C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B3615"/>
    <w:rPr>
      <w:rFonts w:ascii="Times New Roman" w:eastAsia="Times New Roman" w:hAnsi="Times New Roman"/>
      <w:sz w:val="24"/>
      <w:szCs w:val="24"/>
    </w:rPr>
  </w:style>
  <w:style w:type="paragraph" w:styleId="Heading1">
    <w:name w:val="heading 1"/>
    <w:basedOn w:val="Heading2"/>
    <w:next w:val="Normal"/>
    <w:link w:val="Heading1Char"/>
    <w:uiPriority w:val="99"/>
    <w:qFormat/>
    <w:rsid w:val="00BD75AB"/>
    <w:pPr>
      <w:outlineLvl w:val="0"/>
    </w:pPr>
  </w:style>
  <w:style w:type="paragraph" w:styleId="Heading2">
    <w:name w:val="heading 2"/>
    <w:basedOn w:val="Normal"/>
    <w:next w:val="Normal"/>
    <w:link w:val="Heading2Char"/>
    <w:autoRedefine/>
    <w:uiPriority w:val="99"/>
    <w:qFormat/>
    <w:rsid w:val="00BD75AB"/>
    <w:pPr>
      <w:widowControl w:val="0"/>
      <w:pBdr>
        <w:top w:val="single" w:sz="4" w:space="1" w:color="1F497D"/>
        <w:left w:val="single" w:sz="4" w:space="1" w:color="1F497D"/>
        <w:bottom w:val="single" w:sz="4" w:space="1" w:color="1F497D"/>
        <w:right w:val="single" w:sz="4" w:space="0" w:color="1F497D"/>
      </w:pBdr>
      <w:shd w:val="clear" w:color="auto" w:fill="1F497D"/>
      <w:jc w:val="center"/>
      <w:outlineLvl w:val="1"/>
    </w:pPr>
    <w:rPr>
      <w:rFonts w:ascii="Garamond" w:hAnsi="Garamond"/>
      <w:b/>
      <w:bCs/>
      <w:color w:val="FFFFFF"/>
      <w:szCs w:val="22"/>
    </w:rPr>
  </w:style>
  <w:style w:type="paragraph" w:styleId="Heading3">
    <w:name w:val="heading 3"/>
    <w:basedOn w:val="Normal"/>
    <w:next w:val="Normal"/>
    <w:link w:val="Heading3Char"/>
    <w:autoRedefine/>
    <w:uiPriority w:val="99"/>
    <w:qFormat/>
    <w:rsid w:val="00BD75AB"/>
    <w:pPr>
      <w:widowControl w:val="0"/>
      <w:pBdr>
        <w:top w:val="single" w:sz="4" w:space="1" w:color="1F497D"/>
        <w:left w:val="single" w:sz="4" w:space="0" w:color="1F497D"/>
        <w:bottom w:val="single" w:sz="4" w:space="1" w:color="1F497D"/>
        <w:right w:val="single" w:sz="4" w:space="4" w:color="1F497D"/>
      </w:pBdr>
      <w:shd w:val="clear" w:color="auto" w:fill="1F497D"/>
      <w:outlineLvl w:val="2"/>
    </w:pPr>
    <w:rPr>
      <w:rFonts w:ascii="Garamond" w:eastAsia="Calibri" w:hAnsi="Garamond"/>
      <w:b/>
      <w:color w:val="FFFFFF"/>
      <w:szCs w:val="22"/>
    </w:rPr>
  </w:style>
  <w:style w:type="paragraph" w:styleId="Heading4">
    <w:name w:val="heading 4"/>
    <w:basedOn w:val="Normal"/>
    <w:next w:val="Normal"/>
    <w:link w:val="Heading4Char"/>
    <w:uiPriority w:val="99"/>
    <w:qFormat/>
    <w:rsid w:val="00A66FFF"/>
    <w:pPr>
      <w:widowControl w:val="0"/>
      <w:ind w:firstLine="720"/>
      <w:outlineLvl w:val="3"/>
    </w:pPr>
    <w:rPr>
      <w:rFonts w:ascii="Garamond" w:eastAsia="Calibri" w:hAnsi="Garamond"/>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D75AB"/>
    <w:rPr>
      <w:rFonts w:ascii="Garamond" w:eastAsia="Times New Roman" w:hAnsi="Garamond"/>
      <w:b/>
      <w:bCs/>
      <w:color w:val="FFFFFF"/>
      <w:sz w:val="24"/>
      <w:shd w:val="clear" w:color="auto" w:fill="1F497D"/>
    </w:rPr>
  </w:style>
  <w:style w:type="character" w:customStyle="1" w:styleId="Heading2Char">
    <w:name w:val="Heading 2 Char"/>
    <w:basedOn w:val="DefaultParagraphFont"/>
    <w:link w:val="Heading2"/>
    <w:uiPriority w:val="99"/>
    <w:locked/>
    <w:rsid w:val="00BD75AB"/>
    <w:rPr>
      <w:rFonts w:ascii="Garamond" w:eastAsia="Times New Roman" w:hAnsi="Garamond"/>
      <w:b/>
      <w:bCs/>
      <w:color w:val="FFFFFF"/>
      <w:sz w:val="24"/>
      <w:shd w:val="clear" w:color="auto" w:fill="1F497D"/>
    </w:rPr>
  </w:style>
  <w:style w:type="character" w:customStyle="1" w:styleId="Heading3Char">
    <w:name w:val="Heading 3 Char"/>
    <w:basedOn w:val="DefaultParagraphFont"/>
    <w:link w:val="Heading3"/>
    <w:uiPriority w:val="99"/>
    <w:locked/>
    <w:rsid w:val="00BD75AB"/>
    <w:rPr>
      <w:rFonts w:ascii="Garamond" w:hAnsi="Garamond"/>
      <w:b/>
      <w:color w:val="FFFFFF"/>
      <w:sz w:val="24"/>
      <w:shd w:val="clear" w:color="auto" w:fill="1F497D"/>
    </w:rPr>
  </w:style>
  <w:style w:type="character" w:customStyle="1" w:styleId="Heading4Char">
    <w:name w:val="Heading 4 Char"/>
    <w:basedOn w:val="DefaultParagraphFont"/>
    <w:link w:val="Heading4"/>
    <w:uiPriority w:val="99"/>
    <w:locked/>
    <w:rsid w:val="00A66FFF"/>
    <w:rPr>
      <w:rFonts w:ascii="Garamond" w:hAnsi="Garamond" w:cs="Times New Roman"/>
      <w:b/>
      <w:sz w:val="24"/>
      <w:szCs w:val="24"/>
    </w:rPr>
  </w:style>
  <w:style w:type="paragraph" w:styleId="FootnoteText">
    <w:name w:val="footnote text"/>
    <w:basedOn w:val="Normal"/>
    <w:link w:val="FootnoteTextChar"/>
    <w:uiPriority w:val="99"/>
    <w:semiHidden/>
    <w:rsid w:val="00037F9B"/>
    <w:rPr>
      <w:sz w:val="20"/>
      <w:szCs w:val="20"/>
    </w:rPr>
  </w:style>
  <w:style w:type="character" w:customStyle="1" w:styleId="FootnoteTextChar">
    <w:name w:val="Footnote Text Char"/>
    <w:basedOn w:val="DefaultParagraphFont"/>
    <w:link w:val="FootnoteText"/>
    <w:uiPriority w:val="99"/>
    <w:semiHidden/>
    <w:locked/>
    <w:rsid w:val="00037F9B"/>
    <w:rPr>
      <w:rFonts w:ascii="Times New Roman" w:hAnsi="Times New Roman" w:cs="Times New Roman"/>
      <w:sz w:val="20"/>
    </w:rPr>
  </w:style>
  <w:style w:type="character" w:styleId="FootnoteReference">
    <w:name w:val="footnote reference"/>
    <w:basedOn w:val="DefaultParagraphFont"/>
    <w:uiPriority w:val="99"/>
    <w:semiHidden/>
    <w:rsid w:val="00037F9B"/>
    <w:rPr>
      <w:rFonts w:cs="Times New Roman"/>
      <w:vertAlign w:val="superscript"/>
    </w:rPr>
  </w:style>
  <w:style w:type="character" w:styleId="CommentReference">
    <w:name w:val="annotation reference"/>
    <w:basedOn w:val="DefaultParagraphFont"/>
    <w:uiPriority w:val="99"/>
    <w:rsid w:val="00037F9B"/>
    <w:rPr>
      <w:rFonts w:cs="Times New Roman"/>
      <w:sz w:val="16"/>
    </w:rPr>
  </w:style>
  <w:style w:type="paragraph" w:styleId="CommentText">
    <w:name w:val="annotation text"/>
    <w:basedOn w:val="Normal"/>
    <w:link w:val="CommentTextChar"/>
    <w:uiPriority w:val="99"/>
    <w:rsid w:val="00037F9B"/>
    <w:rPr>
      <w:sz w:val="20"/>
      <w:szCs w:val="20"/>
    </w:rPr>
  </w:style>
  <w:style w:type="character" w:customStyle="1" w:styleId="CommentTextChar">
    <w:name w:val="Comment Text Char"/>
    <w:basedOn w:val="DefaultParagraphFont"/>
    <w:link w:val="CommentText"/>
    <w:uiPriority w:val="99"/>
    <w:locked/>
    <w:rsid w:val="00037F9B"/>
    <w:rPr>
      <w:rFonts w:ascii="Times New Roman" w:hAnsi="Times New Roman" w:cs="Times New Roman"/>
      <w:sz w:val="20"/>
    </w:rPr>
  </w:style>
  <w:style w:type="paragraph" w:styleId="ListParagraph">
    <w:name w:val="List Paragraph"/>
    <w:basedOn w:val="Normal"/>
    <w:uiPriority w:val="99"/>
    <w:qFormat/>
    <w:rsid w:val="00037F9B"/>
    <w:pPr>
      <w:spacing w:after="200" w:line="276" w:lineRule="auto"/>
      <w:ind w:left="720"/>
    </w:pPr>
    <w:rPr>
      <w:rFonts w:ascii="Calibri" w:eastAsia="Calibri" w:hAnsi="Calibri"/>
      <w:sz w:val="22"/>
      <w:szCs w:val="22"/>
    </w:rPr>
  </w:style>
  <w:style w:type="paragraph" w:styleId="BalloonText">
    <w:name w:val="Balloon Text"/>
    <w:basedOn w:val="Normal"/>
    <w:link w:val="BalloonTextChar"/>
    <w:uiPriority w:val="99"/>
    <w:semiHidden/>
    <w:rsid w:val="00037F9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37F9B"/>
    <w:rPr>
      <w:rFonts w:ascii="Tahoma" w:hAnsi="Tahoma" w:cs="Tahoma"/>
      <w:sz w:val="16"/>
    </w:rPr>
  </w:style>
  <w:style w:type="paragraph" w:styleId="Title">
    <w:name w:val="Title"/>
    <w:basedOn w:val="Normal"/>
    <w:link w:val="TitleChar"/>
    <w:uiPriority w:val="99"/>
    <w:qFormat/>
    <w:rsid w:val="00D71E06"/>
    <w:pPr>
      <w:jc w:val="center"/>
    </w:pPr>
    <w:rPr>
      <w:b/>
      <w:bCs/>
      <w:smallCaps/>
      <w:sz w:val="36"/>
    </w:rPr>
  </w:style>
  <w:style w:type="character" w:customStyle="1" w:styleId="TitleChar">
    <w:name w:val="Title Char"/>
    <w:basedOn w:val="DefaultParagraphFont"/>
    <w:link w:val="Title"/>
    <w:uiPriority w:val="99"/>
    <w:locked/>
    <w:rsid w:val="00D71E06"/>
    <w:rPr>
      <w:rFonts w:ascii="Times New Roman" w:hAnsi="Times New Roman" w:cs="Times New Roman"/>
      <w:b/>
      <w:bCs/>
      <w:smallCaps/>
      <w:sz w:val="24"/>
    </w:rPr>
  </w:style>
  <w:style w:type="paragraph" w:styleId="BodyText">
    <w:name w:val="Body Text"/>
    <w:basedOn w:val="Normal"/>
    <w:link w:val="BodyTextChar"/>
    <w:uiPriority w:val="99"/>
    <w:rsid w:val="00D71E06"/>
    <w:rPr>
      <w:b/>
      <w:bCs/>
    </w:rPr>
  </w:style>
  <w:style w:type="character" w:customStyle="1" w:styleId="BodyTextChar">
    <w:name w:val="Body Text Char"/>
    <w:basedOn w:val="DefaultParagraphFont"/>
    <w:link w:val="BodyText"/>
    <w:uiPriority w:val="99"/>
    <w:locked/>
    <w:rsid w:val="00D71E06"/>
    <w:rPr>
      <w:rFonts w:ascii="Times New Roman" w:hAnsi="Times New Roman" w:cs="Times New Roman"/>
      <w:b/>
      <w:bCs/>
      <w:sz w:val="24"/>
    </w:rPr>
  </w:style>
  <w:style w:type="paragraph" w:styleId="Footer">
    <w:name w:val="footer"/>
    <w:basedOn w:val="Normal"/>
    <w:link w:val="FooterChar"/>
    <w:uiPriority w:val="99"/>
    <w:rsid w:val="00D71E06"/>
    <w:pPr>
      <w:tabs>
        <w:tab w:val="center" w:pos="4320"/>
        <w:tab w:val="right" w:pos="8640"/>
      </w:tabs>
    </w:pPr>
  </w:style>
  <w:style w:type="character" w:customStyle="1" w:styleId="FooterChar">
    <w:name w:val="Footer Char"/>
    <w:basedOn w:val="DefaultParagraphFont"/>
    <w:link w:val="Footer"/>
    <w:uiPriority w:val="99"/>
    <w:locked/>
    <w:rsid w:val="00D71E06"/>
    <w:rPr>
      <w:rFonts w:ascii="Times New Roman" w:hAnsi="Times New Roman" w:cs="Times New Roman"/>
      <w:sz w:val="24"/>
    </w:rPr>
  </w:style>
  <w:style w:type="character" w:styleId="PageNumber">
    <w:name w:val="page number"/>
    <w:basedOn w:val="DefaultParagraphFont"/>
    <w:uiPriority w:val="99"/>
    <w:rsid w:val="00D71E06"/>
    <w:rPr>
      <w:rFonts w:cs="Times New Roman"/>
    </w:rPr>
  </w:style>
  <w:style w:type="paragraph" w:styleId="Subtitle">
    <w:name w:val="Subtitle"/>
    <w:basedOn w:val="Normal"/>
    <w:link w:val="SubtitleChar"/>
    <w:uiPriority w:val="99"/>
    <w:qFormat/>
    <w:rsid w:val="00D71E06"/>
    <w:pPr>
      <w:jc w:val="center"/>
    </w:pPr>
    <w:rPr>
      <w:b/>
      <w:bCs/>
      <w:i/>
      <w:iCs/>
      <w:sz w:val="52"/>
    </w:rPr>
  </w:style>
  <w:style w:type="character" w:customStyle="1" w:styleId="SubtitleChar">
    <w:name w:val="Subtitle Char"/>
    <w:basedOn w:val="DefaultParagraphFont"/>
    <w:link w:val="Subtitle"/>
    <w:uiPriority w:val="99"/>
    <w:locked/>
    <w:rsid w:val="00D71E06"/>
    <w:rPr>
      <w:rFonts w:ascii="Times New Roman" w:hAnsi="Times New Roman" w:cs="Times New Roman"/>
      <w:b/>
      <w:bCs/>
      <w:i/>
      <w:iCs/>
      <w:sz w:val="24"/>
    </w:rPr>
  </w:style>
  <w:style w:type="paragraph" w:styleId="CommentSubject">
    <w:name w:val="annotation subject"/>
    <w:basedOn w:val="CommentText"/>
    <w:next w:val="CommentText"/>
    <w:link w:val="CommentSubjectChar"/>
    <w:uiPriority w:val="99"/>
    <w:semiHidden/>
    <w:rsid w:val="00A163D1"/>
    <w:rPr>
      <w:b/>
      <w:bCs/>
    </w:rPr>
  </w:style>
  <w:style w:type="character" w:customStyle="1" w:styleId="CommentSubjectChar">
    <w:name w:val="Comment Subject Char"/>
    <w:basedOn w:val="CommentTextChar"/>
    <w:link w:val="CommentSubject"/>
    <w:uiPriority w:val="99"/>
    <w:semiHidden/>
    <w:locked/>
    <w:rsid w:val="00A51CE9"/>
    <w:rPr>
      <w:rFonts w:ascii="Times New Roman" w:hAnsi="Times New Roman" w:cs="Times New Roman"/>
      <w:b/>
      <w:bCs/>
      <w:sz w:val="20"/>
    </w:rPr>
  </w:style>
  <w:style w:type="paragraph" w:styleId="Revision">
    <w:name w:val="Revision"/>
    <w:hidden/>
    <w:uiPriority w:val="99"/>
    <w:semiHidden/>
    <w:rsid w:val="0034794A"/>
    <w:rPr>
      <w:rFonts w:ascii="Times New Roman" w:eastAsia="Times New Roman" w:hAnsi="Times New Roman"/>
      <w:sz w:val="24"/>
      <w:szCs w:val="24"/>
    </w:rPr>
  </w:style>
  <w:style w:type="table" w:styleId="TableGrid">
    <w:name w:val="Table Grid"/>
    <w:basedOn w:val="TableNormal"/>
    <w:uiPriority w:val="99"/>
    <w:rsid w:val="003D5701"/>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DF27F9"/>
    <w:pPr>
      <w:tabs>
        <w:tab w:val="center" w:pos="4680"/>
        <w:tab w:val="right" w:pos="9360"/>
      </w:tabs>
    </w:pPr>
  </w:style>
  <w:style w:type="character" w:customStyle="1" w:styleId="HeaderChar">
    <w:name w:val="Header Char"/>
    <w:basedOn w:val="DefaultParagraphFont"/>
    <w:link w:val="Header"/>
    <w:uiPriority w:val="99"/>
    <w:locked/>
    <w:rsid w:val="00DF27F9"/>
    <w:rPr>
      <w:rFonts w:ascii="Times New Roman" w:hAnsi="Times New Roman" w:cs="Times New Roman"/>
      <w:sz w:val="24"/>
    </w:rPr>
  </w:style>
  <w:style w:type="paragraph" w:customStyle="1" w:styleId="ColorfulList-Accent13">
    <w:name w:val="Colorful List - Accent 13"/>
    <w:basedOn w:val="Normal"/>
    <w:uiPriority w:val="99"/>
    <w:rsid w:val="00E03554"/>
    <w:pPr>
      <w:spacing w:after="200" w:line="276" w:lineRule="auto"/>
      <w:ind w:left="720"/>
    </w:pPr>
    <w:rPr>
      <w:rFonts w:ascii="Calibri" w:hAnsi="Calibri"/>
      <w:sz w:val="22"/>
      <w:szCs w:val="22"/>
    </w:rPr>
  </w:style>
  <w:style w:type="paragraph" w:styleId="PlainText">
    <w:name w:val="Plain Text"/>
    <w:basedOn w:val="Normal"/>
    <w:link w:val="PlainTextChar"/>
    <w:uiPriority w:val="99"/>
    <w:semiHidden/>
    <w:rsid w:val="001B1309"/>
    <w:rPr>
      <w:rFonts w:ascii="Consolas" w:eastAsia="Calibri" w:hAnsi="Consolas"/>
      <w:sz w:val="21"/>
      <w:szCs w:val="21"/>
    </w:rPr>
  </w:style>
  <w:style w:type="character" w:customStyle="1" w:styleId="PlainTextChar">
    <w:name w:val="Plain Text Char"/>
    <w:basedOn w:val="DefaultParagraphFont"/>
    <w:link w:val="PlainText"/>
    <w:uiPriority w:val="99"/>
    <w:semiHidden/>
    <w:locked/>
    <w:rsid w:val="001B1309"/>
    <w:rPr>
      <w:rFonts w:ascii="Consolas" w:hAnsi="Consolas" w:cs="Times New Roman"/>
      <w:sz w:val="21"/>
    </w:rPr>
  </w:style>
  <w:style w:type="paragraph" w:customStyle="1" w:styleId="ColorfulList-Accent11">
    <w:name w:val="Colorful List - Accent 11"/>
    <w:basedOn w:val="Normal"/>
    <w:uiPriority w:val="99"/>
    <w:rsid w:val="00D16A8B"/>
    <w:pPr>
      <w:spacing w:after="200" w:line="276" w:lineRule="auto"/>
      <w:ind w:left="720"/>
    </w:pPr>
    <w:rPr>
      <w:rFonts w:ascii="Calibri" w:eastAsia="Calibri" w:hAnsi="Calibri"/>
      <w:sz w:val="22"/>
      <w:szCs w:val="22"/>
    </w:rPr>
  </w:style>
  <w:style w:type="character" w:styleId="Hyperlink">
    <w:name w:val="Hyperlink"/>
    <w:basedOn w:val="DefaultParagraphFont"/>
    <w:uiPriority w:val="99"/>
    <w:rsid w:val="00F43DDC"/>
    <w:rPr>
      <w:rFonts w:cs="Times New Roman"/>
      <w:color w:val="0000FF"/>
      <w:u w:val="single"/>
    </w:rPr>
  </w:style>
  <w:style w:type="paragraph" w:styleId="NoSpacing">
    <w:name w:val="No Spacing"/>
    <w:link w:val="NoSpacingChar"/>
    <w:uiPriority w:val="99"/>
    <w:qFormat/>
    <w:rsid w:val="00FB2040"/>
    <w:rPr>
      <w:rFonts w:ascii="Cambria" w:eastAsia="Times New Roman" w:hAnsi="Cambria"/>
    </w:rPr>
  </w:style>
  <w:style w:type="character" w:customStyle="1" w:styleId="NoSpacingChar">
    <w:name w:val="No Spacing Char"/>
    <w:basedOn w:val="DefaultParagraphFont"/>
    <w:link w:val="NoSpacing"/>
    <w:uiPriority w:val="99"/>
    <w:locked/>
    <w:rsid w:val="00FB2040"/>
    <w:rPr>
      <w:rFonts w:ascii="Cambria" w:hAnsi="Cambria" w:cs="Times New Roman"/>
      <w:sz w:val="22"/>
      <w:szCs w:val="22"/>
      <w:lang w:val="en-US" w:eastAsia="en-US" w:bidi="ar-SA"/>
    </w:rPr>
  </w:style>
  <w:style w:type="paragraph" w:styleId="TOCHeading">
    <w:name w:val="TOC Heading"/>
    <w:basedOn w:val="Heading1"/>
    <w:next w:val="Normal"/>
    <w:uiPriority w:val="99"/>
    <w:qFormat/>
    <w:rsid w:val="008B1C06"/>
    <w:pPr>
      <w:keepNext/>
      <w:keepLines/>
      <w:pBdr>
        <w:bottom w:val="none" w:sz="0" w:space="0" w:color="auto"/>
      </w:pBdr>
      <w:spacing w:before="480" w:line="276" w:lineRule="auto"/>
      <w:outlineLvl w:val="9"/>
    </w:pPr>
    <w:rPr>
      <w:rFonts w:ascii="Calibri" w:hAnsi="Calibri"/>
      <w:b w:val="0"/>
      <w:bCs w:val="0"/>
      <w:caps/>
      <w:color w:val="365F91"/>
    </w:rPr>
  </w:style>
  <w:style w:type="paragraph" w:styleId="TOC2">
    <w:name w:val="toc 2"/>
    <w:basedOn w:val="Normal"/>
    <w:next w:val="Normal"/>
    <w:autoRedefine/>
    <w:uiPriority w:val="99"/>
    <w:rsid w:val="008B1C06"/>
    <w:pPr>
      <w:spacing w:after="100"/>
      <w:ind w:left="240"/>
    </w:pPr>
  </w:style>
  <w:style w:type="paragraph" w:styleId="DocumentMap">
    <w:name w:val="Document Map"/>
    <w:basedOn w:val="Normal"/>
    <w:link w:val="DocumentMapChar"/>
    <w:uiPriority w:val="99"/>
    <w:semiHidden/>
    <w:rsid w:val="008B1C0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8B1C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731474">
      <w:bodyDiv w:val="1"/>
      <w:marLeft w:val="0"/>
      <w:marRight w:val="0"/>
      <w:marTop w:val="0"/>
      <w:marBottom w:val="0"/>
      <w:divBdr>
        <w:top w:val="none" w:sz="0" w:space="0" w:color="auto"/>
        <w:left w:val="none" w:sz="0" w:space="0" w:color="auto"/>
        <w:bottom w:val="none" w:sz="0" w:space="0" w:color="auto"/>
        <w:right w:val="none" w:sz="0" w:space="0" w:color="auto"/>
      </w:divBdr>
    </w:div>
    <w:div w:id="530344475">
      <w:bodyDiv w:val="1"/>
      <w:marLeft w:val="0"/>
      <w:marRight w:val="0"/>
      <w:marTop w:val="0"/>
      <w:marBottom w:val="0"/>
      <w:divBdr>
        <w:top w:val="none" w:sz="0" w:space="0" w:color="auto"/>
        <w:left w:val="none" w:sz="0" w:space="0" w:color="auto"/>
        <w:bottom w:val="none" w:sz="0" w:space="0" w:color="auto"/>
        <w:right w:val="none" w:sz="0" w:space="0" w:color="auto"/>
      </w:divBdr>
    </w:div>
    <w:div w:id="917208117">
      <w:bodyDiv w:val="1"/>
      <w:marLeft w:val="0"/>
      <w:marRight w:val="0"/>
      <w:marTop w:val="0"/>
      <w:marBottom w:val="0"/>
      <w:divBdr>
        <w:top w:val="none" w:sz="0" w:space="0" w:color="auto"/>
        <w:left w:val="none" w:sz="0" w:space="0" w:color="auto"/>
        <w:bottom w:val="none" w:sz="0" w:space="0" w:color="auto"/>
        <w:right w:val="none" w:sz="0" w:space="0" w:color="auto"/>
      </w:divBdr>
    </w:div>
    <w:div w:id="1307198265">
      <w:bodyDiv w:val="1"/>
      <w:marLeft w:val="0"/>
      <w:marRight w:val="0"/>
      <w:marTop w:val="0"/>
      <w:marBottom w:val="0"/>
      <w:divBdr>
        <w:top w:val="none" w:sz="0" w:space="0" w:color="auto"/>
        <w:left w:val="none" w:sz="0" w:space="0" w:color="auto"/>
        <w:bottom w:val="none" w:sz="0" w:space="0" w:color="auto"/>
        <w:right w:val="none" w:sz="0" w:space="0" w:color="auto"/>
      </w:divBdr>
    </w:div>
    <w:div w:id="13141441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nebraska.educationbug.org/public-schools/" TargetMode="External"/><Relationship Id="rId2" Type="http://schemas.openxmlformats.org/officeDocument/2006/relationships/numbering" Target="numbering.xml"/><Relationship Id="rId16" Type="http://schemas.openxmlformats.org/officeDocument/2006/relationships/hyperlink" Target="http://nebraska.educationbug.org/public-school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95CCC-1C70-4CCE-8966-7C5241A33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13235</Words>
  <Characters>75440</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ESEA Regulatory Flexibility Package (MS Word)</vt:lpstr>
    </vt:vector>
  </TitlesOfParts>
  <Company>U.S. Department of Education</Company>
  <LinksUpToDate>false</LinksUpToDate>
  <CharactersWithSpaces>88499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ESEA Regulatory Flexibility Package (MS Word)</dc:title>
  <dc:creator>us department of education</dc:creator>
  <cp:lastModifiedBy>US Department of Edcation</cp:lastModifiedBy>
  <cp:revision>3</cp:revision>
  <cp:lastPrinted>2015-09-03T17:57:00Z</cp:lastPrinted>
  <dcterms:created xsi:type="dcterms:W3CDTF">2016-05-09T17:01:00Z</dcterms:created>
  <dcterms:modified xsi:type="dcterms:W3CDTF">2016-05-12T18:56:00Z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MLCFooter">
    <vt:i4>1</vt:i4>
  </property>
</Properties>
</file>