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CDE238" w14:textId="77777777" w:rsidR="0099733C" w:rsidRDefault="0099733C" w:rsidP="0099733C">
      <w:pPr>
        <w:jc w:val="center"/>
        <w:rPr>
          <w:rFonts w:ascii="Garamond" w:hAnsi="Garamond"/>
          <w:b/>
          <w:sz w:val="24"/>
          <w:szCs w:val="24"/>
        </w:rPr>
      </w:pPr>
      <w:bookmarkStart w:id="0" w:name="_GoBack"/>
      <w:bookmarkEnd w:id="0"/>
      <w:r>
        <w:rPr>
          <w:rFonts w:ascii="Garamond" w:hAnsi="Garamond"/>
          <w:b/>
          <w:sz w:val="24"/>
          <w:szCs w:val="24"/>
        </w:rPr>
        <w:t>Elementary and Secondary Education Act of 1965, as amended by the Every Student Succeeds Act, Negotiated Rulemaking Committee</w:t>
      </w:r>
    </w:p>
    <w:p w14:paraId="0FCDE239" w14:textId="77777777" w:rsidR="0067244B" w:rsidRPr="00787C21" w:rsidRDefault="0067244B" w:rsidP="0099733C">
      <w:pPr>
        <w:jc w:val="center"/>
        <w:rPr>
          <w:rFonts w:ascii="Garamond" w:hAnsi="Garamond"/>
          <w:b/>
          <w:sz w:val="24"/>
          <w:szCs w:val="24"/>
        </w:rPr>
      </w:pPr>
      <w:r w:rsidRPr="00787C21">
        <w:rPr>
          <w:rFonts w:ascii="Garamond" w:hAnsi="Garamond"/>
          <w:b/>
          <w:sz w:val="24"/>
          <w:szCs w:val="24"/>
        </w:rPr>
        <w:t>Updated for Session Three, April 18-19, 2016</w:t>
      </w:r>
    </w:p>
    <w:p w14:paraId="0FCDE23A" w14:textId="77777777" w:rsidR="0093268E" w:rsidRDefault="0099733C" w:rsidP="0093268E">
      <w:pPr>
        <w:jc w:val="center"/>
        <w:rPr>
          <w:rFonts w:ascii="Garamond" w:hAnsi="Garamond"/>
          <w:b/>
          <w:sz w:val="24"/>
          <w:szCs w:val="24"/>
        </w:rPr>
      </w:pPr>
      <w:r>
        <w:rPr>
          <w:rFonts w:ascii="Garamond" w:hAnsi="Garamond"/>
          <w:b/>
          <w:sz w:val="24"/>
          <w:szCs w:val="24"/>
        </w:rPr>
        <w:t>Issue Paper #</w:t>
      </w:r>
      <w:r w:rsidR="0093268E">
        <w:rPr>
          <w:rFonts w:ascii="Garamond" w:hAnsi="Garamond"/>
          <w:b/>
          <w:sz w:val="24"/>
          <w:szCs w:val="24"/>
        </w:rPr>
        <w:t>2</w:t>
      </w:r>
    </w:p>
    <w:p w14:paraId="0FCDE23B" w14:textId="77777777" w:rsidR="0099733C" w:rsidRDefault="0099733C" w:rsidP="0093268E">
      <w:pPr>
        <w:rPr>
          <w:rFonts w:ascii="Garamond" w:hAnsi="Garamond"/>
          <w:b/>
          <w:sz w:val="24"/>
          <w:szCs w:val="24"/>
        </w:rPr>
      </w:pPr>
      <w:r w:rsidRPr="00374333">
        <w:rPr>
          <w:rFonts w:ascii="Garamond" w:hAnsi="Garamond"/>
          <w:b/>
          <w:sz w:val="24"/>
          <w:szCs w:val="24"/>
          <w:u w:val="single"/>
        </w:rPr>
        <w:t>Issue</w:t>
      </w:r>
      <w:r>
        <w:rPr>
          <w:rFonts w:ascii="Garamond" w:hAnsi="Garamond"/>
          <w:b/>
          <w:sz w:val="24"/>
          <w:szCs w:val="24"/>
        </w:rPr>
        <w:t xml:space="preserve">: </w:t>
      </w:r>
      <w:r w:rsidRPr="00332A53">
        <w:rPr>
          <w:rFonts w:ascii="Garamond" w:hAnsi="Garamond"/>
          <w:b/>
          <w:sz w:val="24"/>
          <w:szCs w:val="24"/>
        </w:rPr>
        <w:t xml:space="preserve">The </w:t>
      </w:r>
      <w:r>
        <w:rPr>
          <w:rFonts w:ascii="Garamond" w:hAnsi="Garamond"/>
          <w:b/>
          <w:sz w:val="24"/>
          <w:szCs w:val="24"/>
        </w:rPr>
        <w:t>e</w:t>
      </w:r>
      <w:r w:rsidRPr="00332A53">
        <w:rPr>
          <w:rFonts w:ascii="Garamond" w:hAnsi="Garamond"/>
          <w:b/>
          <w:sz w:val="24"/>
          <w:szCs w:val="24"/>
        </w:rPr>
        <w:t xml:space="preserve">xception for </w:t>
      </w:r>
      <w:r>
        <w:rPr>
          <w:rFonts w:ascii="Garamond" w:hAnsi="Garamond"/>
          <w:b/>
          <w:sz w:val="24"/>
          <w:szCs w:val="24"/>
        </w:rPr>
        <w:t>advanced m</w:t>
      </w:r>
      <w:r w:rsidRPr="00332A53">
        <w:rPr>
          <w:rFonts w:ascii="Garamond" w:hAnsi="Garamond"/>
          <w:b/>
          <w:sz w:val="24"/>
          <w:szCs w:val="24"/>
        </w:rPr>
        <w:t xml:space="preserve">athematics </w:t>
      </w:r>
      <w:r>
        <w:rPr>
          <w:rFonts w:ascii="Garamond" w:hAnsi="Garamond"/>
          <w:b/>
          <w:sz w:val="24"/>
          <w:szCs w:val="24"/>
        </w:rPr>
        <w:t>a</w:t>
      </w:r>
      <w:r w:rsidRPr="00332A53">
        <w:rPr>
          <w:rFonts w:ascii="Garamond" w:hAnsi="Garamond"/>
          <w:b/>
          <w:sz w:val="24"/>
          <w:szCs w:val="24"/>
        </w:rPr>
        <w:t>ssessments in 8</w:t>
      </w:r>
      <w:r w:rsidRPr="00332A53">
        <w:rPr>
          <w:rFonts w:ascii="Garamond" w:hAnsi="Garamond"/>
          <w:b/>
          <w:sz w:val="24"/>
          <w:szCs w:val="24"/>
          <w:vertAlign w:val="superscript"/>
        </w:rPr>
        <w:t>th</w:t>
      </w:r>
      <w:r w:rsidRPr="00332A53">
        <w:rPr>
          <w:rFonts w:ascii="Garamond" w:hAnsi="Garamond"/>
          <w:b/>
          <w:sz w:val="24"/>
          <w:szCs w:val="24"/>
        </w:rPr>
        <w:t xml:space="preserve"> grade</w:t>
      </w:r>
    </w:p>
    <w:p w14:paraId="0FCDE23C" w14:textId="77777777" w:rsidR="0099733C" w:rsidRDefault="0099733C" w:rsidP="0099733C">
      <w:pPr>
        <w:rPr>
          <w:rFonts w:ascii="Garamond" w:hAnsi="Garamond"/>
          <w:b/>
          <w:sz w:val="24"/>
          <w:szCs w:val="24"/>
        </w:rPr>
      </w:pPr>
      <w:r w:rsidRPr="00374333">
        <w:rPr>
          <w:rFonts w:ascii="Garamond" w:hAnsi="Garamond"/>
          <w:b/>
          <w:sz w:val="24"/>
          <w:szCs w:val="24"/>
          <w:u w:val="single"/>
        </w:rPr>
        <w:t>Statutory Cite</w:t>
      </w:r>
      <w:r>
        <w:rPr>
          <w:rFonts w:ascii="Garamond" w:hAnsi="Garamond"/>
          <w:b/>
          <w:sz w:val="24"/>
          <w:szCs w:val="24"/>
        </w:rPr>
        <w:t xml:space="preserve">: </w:t>
      </w:r>
      <w:r w:rsidRPr="00332A53">
        <w:rPr>
          <w:rFonts w:ascii="Garamond" w:hAnsi="Garamond"/>
          <w:b/>
          <w:sz w:val="24"/>
          <w:szCs w:val="24"/>
        </w:rPr>
        <w:t>1111(b</w:t>
      </w:r>
      <w:proofErr w:type="gramStart"/>
      <w:r w:rsidRPr="00332A53">
        <w:rPr>
          <w:rFonts w:ascii="Garamond" w:hAnsi="Garamond"/>
          <w:b/>
          <w:sz w:val="24"/>
          <w:szCs w:val="24"/>
        </w:rPr>
        <w:t>)(</w:t>
      </w:r>
      <w:proofErr w:type="gramEnd"/>
      <w:r w:rsidRPr="00332A53">
        <w:rPr>
          <w:rFonts w:ascii="Garamond" w:hAnsi="Garamond"/>
          <w:b/>
          <w:sz w:val="24"/>
          <w:szCs w:val="24"/>
        </w:rPr>
        <w:t>2)(C)</w:t>
      </w:r>
      <w:r>
        <w:rPr>
          <w:rFonts w:ascii="Garamond" w:hAnsi="Garamond"/>
          <w:b/>
          <w:sz w:val="24"/>
          <w:szCs w:val="24"/>
        </w:rPr>
        <w:t xml:space="preserve"> of the Elementary and Secondary Education Act of 1965 (ESEA), as amended by the Every Student Succeeds Act (ESSA)</w:t>
      </w:r>
    </w:p>
    <w:p w14:paraId="0FCDE23D" w14:textId="77777777" w:rsidR="00B2667F" w:rsidRPr="00B2667F" w:rsidRDefault="0099733C" w:rsidP="00B2667F">
      <w:pPr>
        <w:rPr>
          <w:rFonts w:ascii="Garamond" w:hAnsi="Garamond"/>
          <w:b/>
          <w:sz w:val="24"/>
          <w:szCs w:val="24"/>
        </w:rPr>
      </w:pPr>
      <w:r w:rsidRPr="00374333">
        <w:rPr>
          <w:rFonts w:ascii="Garamond" w:hAnsi="Garamond"/>
          <w:b/>
          <w:sz w:val="24"/>
          <w:szCs w:val="24"/>
          <w:u w:val="single"/>
        </w:rPr>
        <w:t>Regulatory Cite</w:t>
      </w:r>
      <w:r>
        <w:rPr>
          <w:rFonts w:ascii="Garamond" w:hAnsi="Garamond"/>
          <w:b/>
          <w:sz w:val="24"/>
          <w:szCs w:val="24"/>
        </w:rPr>
        <w:t xml:space="preserve">: </w:t>
      </w:r>
      <w:r w:rsidR="005335A2" w:rsidRPr="005335A2">
        <w:rPr>
          <w:rFonts w:ascii="Garamond" w:hAnsi="Garamond"/>
          <w:b/>
          <w:sz w:val="24"/>
          <w:szCs w:val="24"/>
        </w:rPr>
        <w:t>Proposed draft</w:t>
      </w:r>
      <w:r w:rsidR="005335A2">
        <w:rPr>
          <w:rFonts w:ascii="Garamond" w:hAnsi="Garamond"/>
          <w:b/>
          <w:sz w:val="24"/>
          <w:szCs w:val="24"/>
        </w:rPr>
        <w:t xml:space="preserve"> §200.5(b)</w:t>
      </w:r>
    </w:p>
    <w:p w14:paraId="0FCDE23E" w14:textId="77777777" w:rsidR="0099733C" w:rsidRPr="00374333" w:rsidRDefault="00023FAD" w:rsidP="00A317F7">
      <w:pPr>
        <w:spacing w:after="0" w:line="240" w:lineRule="auto"/>
        <w:rPr>
          <w:rFonts w:ascii="Garamond" w:hAnsi="Garamond"/>
          <w:b/>
          <w:sz w:val="24"/>
          <w:szCs w:val="24"/>
          <w:u w:val="single"/>
        </w:rPr>
      </w:pPr>
      <w:r>
        <w:rPr>
          <w:rFonts w:ascii="Garamond" w:hAnsi="Garamond"/>
          <w:b/>
          <w:sz w:val="24"/>
          <w:szCs w:val="24"/>
          <w:u w:val="single"/>
        </w:rPr>
        <w:t>Background</w:t>
      </w:r>
      <w:r w:rsidR="0099733C" w:rsidRPr="007456A0">
        <w:rPr>
          <w:rFonts w:ascii="Garamond" w:hAnsi="Garamond"/>
          <w:b/>
          <w:sz w:val="24"/>
          <w:szCs w:val="24"/>
        </w:rPr>
        <w:t>:</w:t>
      </w:r>
      <w:r w:rsidR="0099733C" w:rsidRPr="00374333">
        <w:rPr>
          <w:rFonts w:ascii="Garamond" w:hAnsi="Garamond"/>
          <w:b/>
          <w:sz w:val="24"/>
          <w:szCs w:val="24"/>
          <w:u w:val="single"/>
        </w:rPr>
        <w:t xml:space="preserve">  </w:t>
      </w:r>
    </w:p>
    <w:p w14:paraId="0FCDE23F" w14:textId="77777777" w:rsidR="00421D6A" w:rsidRDefault="00676CF6" w:rsidP="00A317F7">
      <w:pPr>
        <w:spacing w:after="0" w:line="240" w:lineRule="auto"/>
        <w:rPr>
          <w:rFonts w:ascii="Garamond" w:hAnsi="Garamond"/>
          <w:sz w:val="24"/>
          <w:szCs w:val="24"/>
        </w:rPr>
      </w:pPr>
      <w:r>
        <w:rPr>
          <w:rFonts w:ascii="Garamond" w:hAnsi="Garamond"/>
          <w:sz w:val="24"/>
          <w:szCs w:val="24"/>
        </w:rPr>
        <w:t>Section 1111(b</w:t>
      </w:r>
      <w:proofErr w:type="gramStart"/>
      <w:r>
        <w:rPr>
          <w:rFonts w:ascii="Garamond" w:hAnsi="Garamond"/>
          <w:sz w:val="24"/>
          <w:szCs w:val="24"/>
        </w:rPr>
        <w:t>)(</w:t>
      </w:r>
      <w:proofErr w:type="gramEnd"/>
      <w:r>
        <w:rPr>
          <w:rFonts w:ascii="Garamond" w:hAnsi="Garamond"/>
          <w:sz w:val="24"/>
          <w:szCs w:val="24"/>
        </w:rPr>
        <w:t>2)(B)</w:t>
      </w:r>
      <w:r w:rsidR="00023FAD">
        <w:rPr>
          <w:rFonts w:ascii="Garamond" w:hAnsi="Garamond"/>
          <w:sz w:val="24"/>
          <w:szCs w:val="24"/>
        </w:rPr>
        <w:t>(</w:t>
      </w:r>
      <w:proofErr w:type="spellStart"/>
      <w:r w:rsidR="00023FAD">
        <w:rPr>
          <w:rFonts w:ascii="Garamond" w:hAnsi="Garamond"/>
          <w:sz w:val="24"/>
          <w:szCs w:val="24"/>
        </w:rPr>
        <w:t>i</w:t>
      </w:r>
      <w:proofErr w:type="spellEnd"/>
      <w:r w:rsidR="00023FAD">
        <w:rPr>
          <w:rFonts w:ascii="Garamond" w:hAnsi="Garamond"/>
          <w:sz w:val="24"/>
          <w:szCs w:val="24"/>
        </w:rPr>
        <w:t xml:space="preserve">) and </w:t>
      </w:r>
      <w:r>
        <w:rPr>
          <w:rFonts w:ascii="Garamond" w:hAnsi="Garamond"/>
          <w:sz w:val="24"/>
          <w:szCs w:val="24"/>
        </w:rPr>
        <w:t xml:space="preserve">(v) </w:t>
      </w:r>
      <w:r w:rsidR="00586DE8" w:rsidRPr="00586DE8">
        <w:rPr>
          <w:rFonts w:ascii="Garamond" w:hAnsi="Garamond"/>
          <w:sz w:val="24"/>
          <w:szCs w:val="24"/>
        </w:rPr>
        <w:t xml:space="preserve">of the </w:t>
      </w:r>
      <w:r w:rsidR="00EE6DE0" w:rsidRPr="00EE6DE0">
        <w:rPr>
          <w:rFonts w:ascii="Garamond" w:hAnsi="Garamond"/>
          <w:sz w:val="24"/>
          <w:szCs w:val="24"/>
        </w:rPr>
        <w:t xml:space="preserve">Elementary and Secondary Education Act </w:t>
      </w:r>
      <w:r w:rsidR="00EE6DE0">
        <w:rPr>
          <w:rFonts w:ascii="Garamond" w:hAnsi="Garamond"/>
          <w:sz w:val="24"/>
          <w:szCs w:val="24"/>
        </w:rPr>
        <w:t xml:space="preserve">of 1965 </w:t>
      </w:r>
      <w:r w:rsidR="00EE6DE0" w:rsidRPr="00EE6DE0">
        <w:rPr>
          <w:rFonts w:ascii="Garamond" w:hAnsi="Garamond"/>
          <w:sz w:val="24"/>
          <w:szCs w:val="24"/>
        </w:rPr>
        <w:t>(ESEA), as amended by the Every Student Succeeds Act (ESSA),</w:t>
      </w:r>
      <w:r w:rsidR="00025586">
        <w:rPr>
          <w:rFonts w:ascii="Garamond" w:hAnsi="Garamond"/>
          <w:sz w:val="24"/>
          <w:szCs w:val="24"/>
        </w:rPr>
        <w:t xml:space="preserve"> maintain</w:t>
      </w:r>
      <w:r w:rsidR="00586DE8" w:rsidRPr="00586DE8">
        <w:rPr>
          <w:rFonts w:ascii="Garamond" w:hAnsi="Garamond"/>
          <w:sz w:val="24"/>
          <w:szCs w:val="24"/>
        </w:rPr>
        <w:t xml:space="preserve"> the requirement that a State administer the same assessme</w:t>
      </w:r>
      <w:r w:rsidR="007456A0">
        <w:rPr>
          <w:rFonts w:ascii="Garamond" w:hAnsi="Garamond"/>
          <w:sz w:val="24"/>
          <w:szCs w:val="24"/>
        </w:rPr>
        <w:t>nts in mathematics and reading/</w:t>
      </w:r>
      <w:r w:rsidR="00586DE8" w:rsidRPr="00586DE8">
        <w:rPr>
          <w:rFonts w:ascii="Garamond" w:hAnsi="Garamond"/>
          <w:sz w:val="24"/>
          <w:szCs w:val="24"/>
        </w:rPr>
        <w:t>language arts to all students in each of grades 3 through 8 and at least once in high school, an</w:t>
      </w:r>
      <w:r w:rsidR="00365656">
        <w:rPr>
          <w:rFonts w:ascii="Garamond" w:hAnsi="Garamond"/>
          <w:sz w:val="24"/>
          <w:szCs w:val="24"/>
        </w:rPr>
        <w:t>d in science once in each grade</w:t>
      </w:r>
      <w:r w:rsidR="007456A0">
        <w:rPr>
          <w:rFonts w:ascii="Garamond" w:hAnsi="Garamond"/>
          <w:sz w:val="24"/>
          <w:szCs w:val="24"/>
        </w:rPr>
        <w:t xml:space="preserve"> </w:t>
      </w:r>
      <w:r w:rsidR="00586DE8" w:rsidRPr="00586DE8">
        <w:rPr>
          <w:rFonts w:ascii="Garamond" w:hAnsi="Garamond"/>
          <w:sz w:val="24"/>
          <w:szCs w:val="24"/>
        </w:rPr>
        <w:t>span</w:t>
      </w:r>
      <w:r w:rsidR="00365656">
        <w:rPr>
          <w:rFonts w:ascii="Garamond" w:hAnsi="Garamond"/>
          <w:sz w:val="24"/>
          <w:szCs w:val="24"/>
        </w:rPr>
        <w:t xml:space="preserve"> (elementary, middle</w:t>
      </w:r>
      <w:r w:rsidR="007456A0">
        <w:rPr>
          <w:rFonts w:ascii="Garamond" w:hAnsi="Garamond"/>
          <w:sz w:val="24"/>
          <w:szCs w:val="24"/>
        </w:rPr>
        <w:t>,</w:t>
      </w:r>
      <w:r w:rsidR="00365656">
        <w:rPr>
          <w:rFonts w:ascii="Garamond" w:hAnsi="Garamond"/>
          <w:sz w:val="24"/>
          <w:szCs w:val="24"/>
        </w:rPr>
        <w:t xml:space="preserve"> and high</w:t>
      </w:r>
      <w:r w:rsidR="00731BC4">
        <w:rPr>
          <w:rFonts w:ascii="Garamond" w:hAnsi="Garamond"/>
          <w:sz w:val="24"/>
          <w:szCs w:val="24"/>
        </w:rPr>
        <w:t xml:space="preserve"> school</w:t>
      </w:r>
      <w:r w:rsidR="00365656">
        <w:rPr>
          <w:rFonts w:ascii="Garamond" w:hAnsi="Garamond"/>
          <w:sz w:val="24"/>
          <w:szCs w:val="24"/>
        </w:rPr>
        <w:t>)</w:t>
      </w:r>
      <w:r w:rsidR="00586DE8" w:rsidRPr="00586DE8">
        <w:rPr>
          <w:rFonts w:ascii="Garamond" w:hAnsi="Garamond"/>
          <w:sz w:val="24"/>
          <w:szCs w:val="24"/>
        </w:rPr>
        <w:t xml:space="preserve">. </w:t>
      </w:r>
      <w:r w:rsidR="009669CF">
        <w:rPr>
          <w:rFonts w:ascii="Garamond" w:hAnsi="Garamond"/>
          <w:sz w:val="24"/>
          <w:szCs w:val="24"/>
        </w:rPr>
        <w:t>However, in recognition that many 8</w:t>
      </w:r>
      <w:r w:rsidR="009669CF" w:rsidRPr="00587B2D">
        <w:rPr>
          <w:rFonts w:ascii="Garamond" w:hAnsi="Garamond"/>
          <w:sz w:val="24"/>
          <w:szCs w:val="24"/>
          <w:vertAlign w:val="superscript"/>
        </w:rPr>
        <w:t>th</w:t>
      </w:r>
      <w:r w:rsidR="009669CF">
        <w:rPr>
          <w:rFonts w:ascii="Garamond" w:hAnsi="Garamond"/>
          <w:sz w:val="24"/>
          <w:szCs w:val="24"/>
        </w:rPr>
        <w:t xml:space="preserve"> grade students take an advanced mathematics course</w:t>
      </w:r>
      <w:r w:rsidR="00421D6A">
        <w:rPr>
          <w:rFonts w:ascii="Garamond" w:hAnsi="Garamond"/>
          <w:sz w:val="24"/>
          <w:szCs w:val="24"/>
        </w:rPr>
        <w:t xml:space="preserve"> that corresponds with the assessment</w:t>
      </w:r>
      <w:r w:rsidR="009669CF">
        <w:rPr>
          <w:rFonts w:ascii="Garamond" w:hAnsi="Garamond"/>
          <w:sz w:val="24"/>
          <w:szCs w:val="24"/>
        </w:rPr>
        <w:t xml:space="preserve"> </w:t>
      </w:r>
      <w:r w:rsidR="005060D4">
        <w:rPr>
          <w:rFonts w:ascii="Garamond" w:hAnsi="Garamond"/>
          <w:sz w:val="24"/>
          <w:szCs w:val="24"/>
        </w:rPr>
        <w:t>typically used by the State for high school accountability</w:t>
      </w:r>
      <w:r w:rsidR="009669CF">
        <w:rPr>
          <w:rFonts w:ascii="Garamond" w:hAnsi="Garamond"/>
          <w:sz w:val="24"/>
          <w:szCs w:val="24"/>
        </w:rPr>
        <w:t>, section 1111(b)(2)(C) permits a State to exempt an 8</w:t>
      </w:r>
      <w:r w:rsidR="009669CF" w:rsidRPr="00587B2D">
        <w:rPr>
          <w:rFonts w:ascii="Garamond" w:hAnsi="Garamond"/>
          <w:sz w:val="24"/>
          <w:szCs w:val="24"/>
          <w:vertAlign w:val="superscript"/>
        </w:rPr>
        <w:t>th</w:t>
      </w:r>
      <w:r w:rsidR="009669CF">
        <w:rPr>
          <w:rFonts w:ascii="Garamond" w:hAnsi="Garamond"/>
          <w:sz w:val="24"/>
          <w:szCs w:val="24"/>
        </w:rPr>
        <w:t xml:space="preserve"> grade student taking </w:t>
      </w:r>
      <w:r w:rsidR="00FB2952">
        <w:rPr>
          <w:rFonts w:ascii="Garamond" w:hAnsi="Garamond"/>
          <w:sz w:val="24"/>
          <w:szCs w:val="24"/>
        </w:rPr>
        <w:t xml:space="preserve">such a </w:t>
      </w:r>
      <w:r w:rsidR="009669CF">
        <w:rPr>
          <w:rFonts w:ascii="Garamond" w:hAnsi="Garamond"/>
          <w:sz w:val="24"/>
          <w:szCs w:val="24"/>
        </w:rPr>
        <w:t>course from the mathematics assessment the State administer</w:t>
      </w:r>
      <w:r w:rsidR="00FB2952">
        <w:rPr>
          <w:rFonts w:ascii="Garamond" w:hAnsi="Garamond"/>
          <w:sz w:val="24"/>
          <w:szCs w:val="24"/>
        </w:rPr>
        <w:t>s</w:t>
      </w:r>
      <w:r w:rsidR="009669CF">
        <w:rPr>
          <w:rFonts w:ascii="Garamond" w:hAnsi="Garamond"/>
          <w:sz w:val="24"/>
          <w:szCs w:val="24"/>
        </w:rPr>
        <w:t xml:space="preserve"> statewide to 8</w:t>
      </w:r>
      <w:r w:rsidR="009669CF" w:rsidRPr="00874749">
        <w:rPr>
          <w:rFonts w:ascii="Garamond" w:hAnsi="Garamond"/>
          <w:sz w:val="24"/>
          <w:szCs w:val="24"/>
          <w:vertAlign w:val="superscript"/>
        </w:rPr>
        <w:t>th</w:t>
      </w:r>
      <w:r w:rsidR="009669CF">
        <w:rPr>
          <w:rFonts w:ascii="Garamond" w:hAnsi="Garamond"/>
          <w:sz w:val="24"/>
          <w:szCs w:val="24"/>
        </w:rPr>
        <w:t xml:space="preserve"> grade students. Instead, that 8</w:t>
      </w:r>
      <w:r w:rsidR="009669CF" w:rsidRPr="00587B2D">
        <w:rPr>
          <w:rFonts w:ascii="Garamond" w:hAnsi="Garamond"/>
          <w:sz w:val="24"/>
          <w:szCs w:val="24"/>
          <w:vertAlign w:val="superscript"/>
        </w:rPr>
        <w:t>th</w:t>
      </w:r>
      <w:r w:rsidR="009669CF">
        <w:rPr>
          <w:rFonts w:ascii="Garamond" w:hAnsi="Garamond"/>
          <w:sz w:val="24"/>
          <w:szCs w:val="24"/>
        </w:rPr>
        <w:t xml:space="preserve"> grade student would t</w:t>
      </w:r>
      <w:r w:rsidR="00210C31">
        <w:rPr>
          <w:rFonts w:ascii="Garamond" w:hAnsi="Garamond"/>
          <w:sz w:val="24"/>
          <w:szCs w:val="24"/>
        </w:rPr>
        <w:t xml:space="preserve">ake the corresponding end-of-course assessment for the advanced course </w:t>
      </w:r>
      <w:r w:rsidR="00210C31" w:rsidRPr="00210C31">
        <w:rPr>
          <w:rFonts w:ascii="Garamond" w:hAnsi="Garamond"/>
          <w:sz w:val="24"/>
          <w:szCs w:val="24"/>
        </w:rPr>
        <w:t>(</w:t>
      </w:r>
      <w:r w:rsidR="00210C31" w:rsidRPr="00210C31">
        <w:rPr>
          <w:rFonts w:ascii="Garamond" w:hAnsi="Garamond"/>
          <w:i/>
          <w:sz w:val="24"/>
          <w:szCs w:val="24"/>
        </w:rPr>
        <w:t>e.g.</w:t>
      </w:r>
      <w:r w:rsidR="00210C31" w:rsidRPr="00210C31">
        <w:rPr>
          <w:rFonts w:ascii="Garamond" w:hAnsi="Garamond"/>
          <w:sz w:val="24"/>
          <w:szCs w:val="24"/>
        </w:rPr>
        <w:t xml:space="preserve">, Algebra I, </w:t>
      </w:r>
      <w:r w:rsidR="00FD2387">
        <w:rPr>
          <w:rFonts w:ascii="Garamond" w:hAnsi="Garamond"/>
          <w:sz w:val="24"/>
          <w:szCs w:val="24"/>
        </w:rPr>
        <w:t>G</w:t>
      </w:r>
      <w:r w:rsidR="00210C31" w:rsidRPr="00210C31">
        <w:rPr>
          <w:rFonts w:ascii="Garamond" w:hAnsi="Garamond"/>
          <w:sz w:val="24"/>
          <w:szCs w:val="24"/>
        </w:rPr>
        <w:t>eometry, Algebra II)</w:t>
      </w:r>
      <w:r w:rsidR="00210C31">
        <w:rPr>
          <w:rFonts w:ascii="Garamond" w:hAnsi="Garamond"/>
          <w:sz w:val="24"/>
          <w:szCs w:val="24"/>
        </w:rPr>
        <w:t xml:space="preserve">, so long as: (1) the student’s results </w:t>
      </w:r>
      <w:r w:rsidR="00731BC4">
        <w:rPr>
          <w:rFonts w:ascii="Garamond" w:hAnsi="Garamond"/>
          <w:sz w:val="24"/>
          <w:szCs w:val="24"/>
        </w:rPr>
        <w:t xml:space="preserve">on the end-of-course assessment </w:t>
      </w:r>
      <w:r w:rsidR="00210C31">
        <w:rPr>
          <w:rFonts w:ascii="Garamond" w:hAnsi="Garamond"/>
          <w:sz w:val="24"/>
          <w:szCs w:val="24"/>
        </w:rPr>
        <w:t>are included in accountability determinations for the year in which the student takes such an assessment</w:t>
      </w:r>
      <w:r w:rsidR="00210C31" w:rsidRPr="0028569A">
        <w:rPr>
          <w:rFonts w:ascii="Garamond" w:hAnsi="Garamond"/>
          <w:sz w:val="24"/>
          <w:szCs w:val="24"/>
        </w:rPr>
        <w:t xml:space="preserve"> (</w:t>
      </w:r>
      <w:r w:rsidR="00210C31" w:rsidRPr="0028569A">
        <w:rPr>
          <w:rFonts w:ascii="Garamond" w:hAnsi="Garamond"/>
          <w:i/>
          <w:sz w:val="24"/>
          <w:szCs w:val="24"/>
        </w:rPr>
        <w:t>i.e.</w:t>
      </w:r>
      <w:r w:rsidR="00210C31" w:rsidRPr="0028569A">
        <w:rPr>
          <w:rFonts w:ascii="Garamond" w:hAnsi="Garamond"/>
          <w:sz w:val="24"/>
          <w:szCs w:val="24"/>
        </w:rPr>
        <w:t>, 8</w:t>
      </w:r>
      <w:r w:rsidR="00210C31" w:rsidRPr="0028569A">
        <w:rPr>
          <w:rFonts w:ascii="Garamond" w:hAnsi="Garamond"/>
          <w:sz w:val="24"/>
          <w:szCs w:val="24"/>
          <w:vertAlign w:val="superscript"/>
        </w:rPr>
        <w:t>th</w:t>
      </w:r>
      <w:r w:rsidR="00210C31" w:rsidRPr="0028569A">
        <w:rPr>
          <w:rFonts w:ascii="Garamond" w:hAnsi="Garamond"/>
          <w:sz w:val="24"/>
          <w:szCs w:val="24"/>
        </w:rPr>
        <w:t xml:space="preserve"> grade)</w:t>
      </w:r>
      <w:r w:rsidR="00210C31">
        <w:rPr>
          <w:rFonts w:ascii="Garamond" w:hAnsi="Garamond"/>
          <w:sz w:val="24"/>
          <w:szCs w:val="24"/>
        </w:rPr>
        <w:t xml:space="preserve">, and (2) the student takes another more advanced mathematics assessment in high school and </w:t>
      </w:r>
      <w:r w:rsidR="00023FAD">
        <w:rPr>
          <w:rFonts w:ascii="Garamond" w:hAnsi="Garamond"/>
          <w:sz w:val="24"/>
          <w:szCs w:val="24"/>
        </w:rPr>
        <w:t xml:space="preserve">the student’s score </w:t>
      </w:r>
      <w:r w:rsidR="007456A0">
        <w:rPr>
          <w:rFonts w:ascii="Garamond" w:hAnsi="Garamond"/>
          <w:sz w:val="24"/>
          <w:szCs w:val="24"/>
        </w:rPr>
        <w:t xml:space="preserve">on that more advanced mathematics assessment </w:t>
      </w:r>
      <w:r w:rsidR="00210C31">
        <w:rPr>
          <w:rFonts w:ascii="Garamond" w:hAnsi="Garamond"/>
          <w:sz w:val="24"/>
          <w:szCs w:val="24"/>
        </w:rPr>
        <w:t>is included in accountability determinations</w:t>
      </w:r>
      <w:r w:rsidR="00731BC4">
        <w:rPr>
          <w:rFonts w:ascii="Garamond" w:hAnsi="Garamond"/>
          <w:sz w:val="24"/>
          <w:szCs w:val="24"/>
        </w:rPr>
        <w:t xml:space="preserve"> for </w:t>
      </w:r>
      <w:r w:rsidR="00023FAD">
        <w:rPr>
          <w:rFonts w:ascii="Garamond" w:hAnsi="Garamond"/>
          <w:sz w:val="24"/>
          <w:szCs w:val="24"/>
        </w:rPr>
        <w:t xml:space="preserve">the student’s </w:t>
      </w:r>
      <w:r w:rsidR="00731BC4">
        <w:rPr>
          <w:rFonts w:ascii="Garamond" w:hAnsi="Garamond"/>
          <w:sz w:val="24"/>
          <w:szCs w:val="24"/>
        </w:rPr>
        <w:t>high school</w:t>
      </w:r>
      <w:r w:rsidR="00210C31">
        <w:rPr>
          <w:rFonts w:ascii="Garamond" w:hAnsi="Garamond"/>
          <w:sz w:val="24"/>
          <w:szCs w:val="24"/>
        </w:rPr>
        <w:t>.</w:t>
      </w:r>
      <w:r w:rsidR="00F62865">
        <w:rPr>
          <w:rFonts w:ascii="Garamond" w:hAnsi="Garamond"/>
          <w:sz w:val="24"/>
          <w:szCs w:val="24"/>
        </w:rPr>
        <w:t xml:space="preserve"> </w:t>
      </w:r>
      <w:r w:rsidR="00AC14D4">
        <w:rPr>
          <w:rFonts w:ascii="Garamond" w:hAnsi="Garamond"/>
          <w:sz w:val="24"/>
          <w:szCs w:val="24"/>
        </w:rPr>
        <w:t>For example, an 8</w:t>
      </w:r>
      <w:r w:rsidR="00AC14D4" w:rsidRPr="00874749">
        <w:rPr>
          <w:rFonts w:ascii="Garamond" w:hAnsi="Garamond"/>
          <w:sz w:val="24"/>
          <w:szCs w:val="24"/>
          <w:vertAlign w:val="superscript"/>
        </w:rPr>
        <w:t>th</w:t>
      </w:r>
      <w:r w:rsidR="00AC14D4" w:rsidRPr="009B3E52">
        <w:rPr>
          <w:rFonts w:ascii="Garamond" w:hAnsi="Garamond"/>
          <w:sz w:val="24"/>
          <w:szCs w:val="24"/>
        </w:rPr>
        <w:t xml:space="preserve"> grade student</w:t>
      </w:r>
      <w:r w:rsidR="00AC14D4">
        <w:rPr>
          <w:rFonts w:ascii="Garamond" w:hAnsi="Garamond"/>
          <w:sz w:val="24"/>
          <w:szCs w:val="24"/>
        </w:rPr>
        <w:t xml:space="preserve"> who</w:t>
      </w:r>
      <w:r w:rsidR="00AC14D4" w:rsidRPr="009B3E52">
        <w:rPr>
          <w:rFonts w:ascii="Garamond" w:hAnsi="Garamond"/>
          <w:sz w:val="24"/>
          <w:szCs w:val="24"/>
        </w:rPr>
        <w:t xml:space="preserve"> take</w:t>
      </w:r>
      <w:r w:rsidR="00AC14D4">
        <w:rPr>
          <w:rFonts w:ascii="Garamond" w:hAnsi="Garamond"/>
          <w:sz w:val="24"/>
          <w:szCs w:val="24"/>
        </w:rPr>
        <w:t>s</w:t>
      </w:r>
      <w:r w:rsidR="00AC14D4" w:rsidRPr="009B3E52">
        <w:rPr>
          <w:rFonts w:ascii="Garamond" w:hAnsi="Garamond"/>
          <w:sz w:val="24"/>
          <w:szCs w:val="24"/>
        </w:rPr>
        <w:t xml:space="preserve"> an Algebra I course in middle school </w:t>
      </w:r>
      <w:r w:rsidR="00AC14D4">
        <w:rPr>
          <w:rFonts w:ascii="Garamond" w:hAnsi="Garamond"/>
          <w:sz w:val="24"/>
          <w:szCs w:val="24"/>
        </w:rPr>
        <w:t>may</w:t>
      </w:r>
      <w:r w:rsidR="00AC14D4" w:rsidRPr="009B3E52">
        <w:rPr>
          <w:rFonts w:ascii="Garamond" w:hAnsi="Garamond"/>
          <w:sz w:val="24"/>
          <w:szCs w:val="24"/>
        </w:rPr>
        <w:t xml:space="preserve"> take the </w:t>
      </w:r>
      <w:r w:rsidR="00AC14D4">
        <w:rPr>
          <w:rFonts w:ascii="Garamond" w:hAnsi="Garamond"/>
          <w:sz w:val="24"/>
          <w:szCs w:val="24"/>
        </w:rPr>
        <w:t xml:space="preserve">corresponding </w:t>
      </w:r>
      <w:r w:rsidR="00D0198B">
        <w:rPr>
          <w:rFonts w:ascii="Garamond" w:hAnsi="Garamond"/>
          <w:sz w:val="24"/>
          <w:szCs w:val="24"/>
        </w:rPr>
        <w:t xml:space="preserve">high school </w:t>
      </w:r>
      <w:r w:rsidR="00AC14D4" w:rsidRPr="009B3E52">
        <w:rPr>
          <w:rFonts w:ascii="Garamond" w:hAnsi="Garamond"/>
          <w:sz w:val="24"/>
          <w:szCs w:val="24"/>
        </w:rPr>
        <w:t xml:space="preserve">Algebra I assessment in </w:t>
      </w:r>
      <w:r w:rsidR="0042079B">
        <w:rPr>
          <w:rFonts w:ascii="Garamond" w:hAnsi="Garamond"/>
          <w:sz w:val="24"/>
          <w:szCs w:val="24"/>
        </w:rPr>
        <w:t>8</w:t>
      </w:r>
      <w:r w:rsidR="0042079B" w:rsidRPr="0042079B">
        <w:rPr>
          <w:rFonts w:ascii="Garamond" w:hAnsi="Garamond"/>
          <w:sz w:val="24"/>
          <w:szCs w:val="24"/>
          <w:vertAlign w:val="superscript"/>
        </w:rPr>
        <w:t>th</w:t>
      </w:r>
      <w:r w:rsidR="0042079B">
        <w:rPr>
          <w:rFonts w:ascii="Garamond" w:hAnsi="Garamond"/>
          <w:sz w:val="24"/>
          <w:szCs w:val="24"/>
        </w:rPr>
        <w:t xml:space="preserve"> grade</w:t>
      </w:r>
      <w:r w:rsidR="00AC14D4" w:rsidRPr="009B3E52">
        <w:rPr>
          <w:rFonts w:ascii="Garamond" w:hAnsi="Garamond"/>
          <w:sz w:val="24"/>
          <w:szCs w:val="24"/>
        </w:rPr>
        <w:t xml:space="preserve">, rather than the statewide </w:t>
      </w:r>
      <w:r w:rsidR="0042079B">
        <w:rPr>
          <w:rFonts w:ascii="Garamond" w:hAnsi="Garamond"/>
          <w:sz w:val="24"/>
          <w:szCs w:val="24"/>
        </w:rPr>
        <w:t>8</w:t>
      </w:r>
      <w:r w:rsidR="0042079B" w:rsidRPr="0042079B">
        <w:rPr>
          <w:rFonts w:ascii="Garamond" w:hAnsi="Garamond"/>
          <w:sz w:val="24"/>
          <w:szCs w:val="24"/>
          <w:vertAlign w:val="superscript"/>
        </w:rPr>
        <w:t>th</w:t>
      </w:r>
      <w:r w:rsidR="0042079B">
        <w:rPr>
          <w:rFonts w:ascii="Garamond" w:hAnsi="Garamond"/>
          <w:sz w:val="24"/>
          <w:szCs w:val="24"/>
        </w:rPr>
        <w:t xml:space="preserve"> grade</w:t>
      </w:r>
      <w:r w:rsidR="00AC14D4" w:rsidRPr="009B3E52">
        <w:rPr>
          <w:rFonts w:ascii="Garamond" w:hAnsi="Garamond"/>
          <w:sz w:val="24"/>
          <w:szCs w:val="24"/>
        </w:rPr>
        <w:t xml:space="preserve"> </w:t>
      </w:r>
      <w:r w:rsidR="00AC14D4">
        <w:rPr>
          <w:rFonts w:ascii="Garamond" w:hAnsi="Garamond"/>
          <w:sz w:val="24"/>
          <w:szCs w:val="24"/>
        </w:rPr>
        <w:t xml:space="preserve">mathematics </w:t>
      </w:r>
      <w:r w:rsidR="00AC14D4" w:rsidRPr="009B3E52">
        <w:rPr>
          <w:rFonts w:ascii="Garamond" w:hAnsi="Garamond"/>
          <w:sz w:val="24"/>
          <w:szCs w:val="24"/>
        </w:rPr>
        <w:t>assessment.</w:t>
      </w:r>
      <w:r w:rsidR="00AC14D4">
        <w:rPr>
          <w:rFonts w:ascii="Garamond" w:hAnsi="Garamond"/>
          <w:sz w:val="24"/>
          <w:szCs w:val="24"/>
        </w:rPr>
        <w:t xml:space="preserve"> </w:t>
      </w:r>
      <w:r w:rsidR="00F62865" w:rsidRPr="0057144C">
        <w:rPr>
          <w:rFonts w:ascii="Garamond" w:hAnsi="Garamond"/>
          <w:sz w:val="24"/>
          <w:szCs w:val="24"/>
        </w:rPr>
        <w:t>For Federal accountability purposes</w:t>
      </w:r>
      <w:r w:rsidR="00FB2952">
        <w:rPr>
          <w:rFonts w:ascii="Garamond" w:hAnsi="Garamond"/>
          <w:sz w:val="24"/>
          <w:szCs w:val="24"/>
        </w:rPr>
        <w:t xml:space="preserve"> and for calculating participation rate</w:t>
      </w:r>
      <w:r w:rsidR="00F62865" w:rsidRPr="0057144C">
        <w:rPr>
          <w:rFonts w:ascii="Garamond" w:hAnsi="Garamond"/>
          <w:sz w:val="24"/>
          <w:szCs w:val="24"/>
        </w:rPr>
        <w:t>, the S</w:t>
      </w:r>
      <w:r w:rsidR="009669CF">
        <w:rPr>
          <w:rFonts w:ascii="Garamond" w:hAnsi="Garamond"/>
          <w:sz w:val="24"/>
          <w:szCs w:val="24"/>
        </w:rPr>
        <w:t>tate</w:t>
      </w:r>
      <w:r w:rsidR="00F62865" w:rsidRPr="0057144C">
        <w:rPr>
          <w:rFonts w:ascii="Garamond" w:hAnsi="Garamond"/>
          <w:sz w:val="24"/>
          <w:szCs w:val="24"/>
        </w:rPr>
        <w:t xml:space="preserve"> </w:t>
      </w:r>
      <w:r w:rsidR="009669CF">
        <w:rPr>
          <w:rFonts w:ascii="Garamond" w:hAnsi="Garamond"/>
          <w:sz w:val="24"/>
          <w:szCs w:val="24"/>
        </w:rPr>
        <w:t>must</w:t>
      </w:r>
      <w:r w:rsidR="00F62865" w:rsidRPr="0057144C">
        <w:rPr>
          <w:rFonts w:ascii="Garamond" w:hAnsi="Garamond"/>
          <w:sz w:val="24"/>
          <w:szCs w:val="24"/>
        </w:rPr>
        <w:t xml:space="preserve"> use the results of the </w:t>
      </w:r>
      <w:r w:rsidR="00731BC4">
        <w:rPr>
          <w:rFonts w:ascii="Garamond" w:hAnsi="Garamond"/>
          <w:sz w:val="24"/>
          <w:szCs w:val="24"/>
        </w:rPr>
        <w:t>Algebra I</w:t>
      </w:r>
      <w:r w:rsidR="00AC14D4">
        <w:rPr>
          <w:rFonts w:ascii="Garamond" w:hAnsi="Garamond"/>
          <w:sz w:val="24"/>
          <w:szCs w:val="24"/>
        </w:rPr>
        <w:t xml:space="preserve"> </w:t>
      </w:r>
      <w:r w:rsidR="00F62865" w:rsidRPr="0057144C">
        <w:rPr>
          <w:rFonts w:ascii="Garamond" w:hAnsi="Garamond"/>
          <w:sz w:val="24"/>
          <w:szCs w:val="24"/>
        </w:rPr>
        <w:t xml:space="preserve">assessment in the year in which </w:t>
      </w:r>
      <w:r w:rsidR="00731BC4">
        <w:rPr>
          <w:rFonts w:ascii="Garamond" w:hAnsi="Garamond"/>
          <w:sz w:val="24"/>
          <w:szCs w:val="24"/>
        </w:rPr>
        <w:t xml:space="preserve">it is </w:t>
      </w:r>
      <w:r w:rsidR="00D366CF">
        <w:rPr>
          <w:rFonts w:ascii="Garamond" w:hAnsi="Garamond"/>
          <w:sz w:val="24"/>
          <w:szCs w:val="24"/>
        </w:rPr>
        <w:t xml:space="preserve">given </w:t>
      </w:r>
      <w:r w:rsidR="00731BC4">
        <w:rPr>
          <w:rFonts w:ascii="Garamond" w:hAnsi="Garamond"/>
          <w:sz w:val="24"/>
          <w:szCs w:val="24"/>
        </w:rPr>
        <w:t>to the student</w:t>
      </w:r>
      <w:r w:rsidR="0028569A">
        <w:rPr>
          <w:rFonts w:ascii="Garamond" w:hAnsi="Garamond"/>
          <w:sz w:val="24"/>
          <w:szCs w:val="24"/>
        </w:rPr>
        <w:t xml:space="preserve"> (</w:t>
      </w:r>
      <w:r w:rsidR="0028569A">
        <w:rPr>
          <w:rFonts w:ascii="Garamond" w:hAnsi="Garamond"/>
          <w:i/>
          <w:sz w:val="24"/>
          <w:szCs w:val="24"/>
        </w:rPr>
        <w:t>i.e.</w:t>
      </w:r>
      <w:r w:rsidR="0028569A">
        <w:rPr>
          <w:rFonts w:ascii="Garamond" w:hAnsi="Garamond"/>
          <w:sz w:val="24"/>
          <w:szCs w:val="24"/>
        </w:rPr>
        <w:t>, 8</w:t>
      </w:r>
      <w:r w:rsidR="0028569A" w:rsidRPr="0028569A">
        <w:rPr>
          <w:rFonts w:ascii="Garamond" w:hAnsi="Garamond"/>
          <w:sz w:val="24"/>
          <w:szCs w:val="24"/>
          <w:vertAlign w:val="superscript"/>
        </w:rPr>
        <w:t>th</w:t>
      </w:r>
      <w:r w:rsidR="0028569A">
        <w:rPr>
          <w:rFonts w:ascii="Garamond" w:hAnsi="Garamond"/>
          <w:sz w:val="24"/>
          <w:szCs w:val="24"/>
        </w:rPr>
        <w:t xml:space="preserve"> grade)</w:t>
      </w:r>
      <w:r w:rsidR="00731BC4">
        <w:rPr>
          <w:rFonts w:ascii="Garamond" w:hAnsi="Garamond"/>
          <w:sz w:val="24"/>
          <w:szCs w:val="24"/>
        </w:rPr>
        <w:t xml:space="preserve">. Subsequently, </w:t>
      </w:r>
      <w:r w:rsidR="00FB2952">
        <w:rPr>
          <w:rFonts w:ascii="Garamond" w:hAnsi="Garamond"/>
          <w:sz w:val="24"/>
          <w:szCs w:val="24"/>
        </w:rPr>
        <w:t>the State</w:t>
      </w:r>
      <w:r w:rsidR="00F62865" w:rsidRPr="0057144C">
        <w:rPr>
          <w:rFonts w:ascii="Garamond" w:hAnsi="Garamond"/>
          <w:sz w:val="24"/>
          <w:szCs w:val="24"/>
        </w:rPr>
        <w:t xml:space="preserve"> </w:t>
      </w:r>
      <w:r w:rsidR="00AC14D4">
        <w:rPr>
          <w:rFonts w:ascii="Garamond" w:hAnsi="Garamond"/>
          <w:sz w:val="24"/>
          <w:szCs w:val="24"/>
        </w:rPr>
        <w:t>must</w:t>
      </w:r>
      <w:r w:rsidR="00F62865" w:rsidRPr="0057144C">
        <w:rPr>
          <w:rFonts w:ascii="Garamond" w:hAnsi="Garamond"/>
          <w:sz w:val="24"/>
          <w:szCs w:val="24"/>
        </w:rPr>
        <w:t xml:space="preserve"> administer</w:t>
      </w:r>
      <w:r w:rsidR="00F62865">
        <w:rPr>
          <w:rFonts w:ascii="Garamond" w:hAnsi="Garamond"/>
          <w:sz w:val="24"/>
          <w:szCs w:val="24"/>
        </w:rPr>
        <w:t xml:space="preserve"> </w:t>
      </w:r>
      <w:r w:rsidR="00AC14D4">
        <w:rPr>
          <w:rFonts w:ascii="Garamond" w:hAnsi="Garamond"/>
          <w:sz w:val="24"/>
          <w:szCs w:val="24"/>
        </w:rPr>
        <w:t>another</w:t>
      </w:r>
      <w:r w:rsidR="00F62865" w:rsidRPr="0057144C">
        <w:rPr>
          <w:rFonts w:ascii="Garamond" w:hAnsi="Garamond"/>
          <w:sz w:val="24"/>
          <w:szCs w:val="24"/>
        </w:rPr>
        <w:t xml:space="preserve"> </w:t>
      </w:r>
      <w:r w:rsidR="00731BC4">
        <w:rPr>
          <w:rFonts w:ascii="Garamond" w:hAnsi="Garamond"/>
          <w:sz w:val="24"/>
          <w:szCs w:val="24"/>
        </w:rPr>
        <w:t xml:space="preserve">more </w:t>
      </w:r>
      <w:r w:rsidR="00F62865" w:rsidRPr="0057144C">
        <w:rPr>
          <w:rFonts w:ascii="Garamond" w:hAnsi="Garamond"/>
          <w:sz w:val="24"/>
          <w:szCs w:val="24"/>
        </w:rPr>
        <w:t>advanced high school level mathematics assessment</w:t>
      </w:r>
      <w:r w:rsidR="00731BC4">
        <w:rPr>
          <w:rFonts w:ascii="Garamond" w:hAnsi="Garamond"/>
          <w:sz w:val="24"/>
          <w:szCs w:val="24"/>
        </w:rPr>
        <w:t xml:space="preserve"> (</w:t>
      </w:r>
      <w:r w:rsidR="00731BC4">
        <w:rPr>
          <w:rFonts w:ascii="Garamond" w:hAnsi="Garamond"/>
          <w:i/>
          <w:sz w:val="24"/>
          <w:szCs w:val="24"/>
        </w:rPr>
        <w:t>e.g.</w:t>
      </w:r>
      <w:r w:rsidR="00731BC4">
        <w:rPr>
          <w:rFonts w:ascii="Garamond" w:hAnsi="Garamond"/>
          <w:sz w:val="24"/>
          <w:szCs w:val="24"/>
        </w:rPr>
        <w:t>, an Algebra II assessment) to the</w:t>
      </w:r>
      <w:r w:rsidR="00F62865" w:rsidRPr="0057144C">
        <w:rPr>
          <w:rFonts w:ascii="Garamond" w:hAnsi="Garamond"/>
          <w:sz w:val="24"/>
          <w:szCs w:val="24"/>
        </w:rPr>
        <w:t xml:space="preserve"> student </w:t>
      </w:r>
      <w:r w:rsidR="00900835">
        <w:rPr>
          <w:rFonts w:ascii="Garamond" w:hAnsi="Garamond"/>
          <w:sz w:val="24"/>
          <w:szCs w:val="24"/>
        </w:rPr>
        <w:t>during the student’s</w:t>
      </w:r>
      <w:r w:rsidR="00731BC4">
        <w:rPr>
          <w:rFonts w:ascii="Garamond" w:hAnsi="Garamond"/>
          <w:sz w:val="24"/>
          <w:szCs w:val="24"/>
        </w:rPr>
        <w:t xml:space="preserve"> time in</w:t>
      </w:r>
      <w:r w:rsidR="00900835">
        <w:rPr>
          <w:rFonts w:ascii="Garamond" w:hAnsi="Garamond"/>
          <w:sz w:val="24"/>
          <w:szCs w:val="24"/>
        </w:rPr>
        <w:t xml:space="preserve"> </w:t>
      </w:r>
      <w:r w:rsidR="00F62865" w:rsidRPr="0057144C">
        <w:rPr>
          <w:rFonts w:ascii="Garamond" w:hAnsi="Garamond"/>
          <w:sz w:val="24"/>
          <w:szCs w:val="24"/>
        </w:rPr>
        <w:t>high school</w:t>
      </w:r>
      <w:r w:rsidR="00E3083E">
        <w:rPr>
          <w:rFonts w:ascii="Garamond" w:hAnsi="Garamond"/>
          <w:sz w:val="24"/>
          <w:szCs w:val="24"/>
        </w:rPr>
        <w:t xml:space="preserve"> </w:t>
      </w:r>
      <w:r w:rsidR="00F62865" w:rsidRPr="0057144C">
        <w:rPr>
          <w:rFonts w:ascii="Garamond" w:hAnsi="Garamond"/>
          <w:sz w:val="24"/>
          <w:szCs w:val="24"/>
        </w:rPr>
        <w:t xml:space="preserve">and </w:t>
      </w:r>
      <w:r w:rsidR="00AC14D4">
        <w:rPr>
          <w:rFonts w:ascii="Garamond" w:hAnsi="Garamond"/>
          <w:sz w:val="24"/>
          <w:szCs w:val="24"/>
        </w:rPr>
        <w:t xml:space="preserve">must </w:t>
      </w:r>
      <w:r w:rsidR="00F62865" w:rsidRPr="0057144C">
        <w:rPr>
          <w:rFonts w:ascii="Garamond" w:hAnsi="Garamond"/>
          <w:sz w:val="24"/>
          <w:szCs w:val="24"/>
        </w:rPr>
        <w:t>use the results</w:t>
      </w:r>
      <w:r w:rsidR="00731BC4">
        <w:rPr>
          <w:rFonts w:ascii="Garamond" w:hAnsi="Garamond"/>
          <w:sz w:val="24"/>
          <w:szCs w:val="24"/>
        </w:rPr>
        <w:t xml:space="preserve"> from the more advanced assessment </w:t>
      </w:r>
      <w:r w:rsidR="00F62865" w:rsidRPr="0057144C">
        <w:rPr>
          <w:rFonts w:ascii="Garamond" w:hAnsi="Garamond"/>
          <w:sz w:val="24"/>
          <w:szCs w:val="24"/>
        </w:rPr>
        <w:t>in high school accountability determinations.</w:t>
      </w:r>
      <w:r w:rsidR="00210C31">
        <w:rPr>
          <w:rFonts w:ascii="Garamond" w:hAnsi="Garamond"/>
          <w:sz w:val="24"/>
          <w:szCs w:val="24"/>
        </w:rPr>
        <w:t xml:space="preserve"> </w:t>
      </w:r>
    </w:p>
    <w:p w14:paraId="0FCDE240" w14:textId="77777777" w:rsidR="00421D6A" w:rsidRDefault="00421D6A" w:rsidP="006D5045">
      <w:pPr>
        <w:spacing w:after="0" w:line="240" w:lineRule="auto"/>
        <w:rPr>
          <w:rFonts w:ascii="Garamond" w:hAnsi="Garamond"/>
          <w:sz w:val="24"/>
          <w:szCs w:val="24"/>
        </w:rPr>
      </w:pPr>
    </w:p>
    <w:p w14:paraId="0FCDE241" w14:textId="77777777" w:rsidR="006D5045" w:rsidRPr="006D5045" w:rsidRDefault="006D5045" w:rsidP="006D5045">
      <w:pPr>
        <w:spacing w:after="0" w:line="240" w:lineRule="auto"/>
        <w:rPr>
          <w:rFonts w:ascii="Garamond" w:hAnsi="Garamond"/>
          <w:sz w:val="24"/>
          <w:szCs w:val="24"/>
        </w:rPr>
      </w:pPr>
      <w:r w:rsidRPr="006D5045">
        <w:rPr>
          <w:rFonts w:ascii="Garamond" w:hAnsi="Garamond"/>
          <w:sz w:val="24"/>
          <w:szCs w:val="24"/>
        </w:rPr>
        <w:t xml:space="preserve">While </w:t>
      </w:r>
      <w:r w:rsidR="00443472">
        <w:rPr>
          <w:rFonts w:ascii="Garamond" w:hAnsi="Garamond"/>
          <w:sz w:val="24"/>
          <w:szCs w:val="24"/>
        </w:rPr>
        <w:t>t</w:t>
      </w:r>
      <w:r w:rsidRPr="006D5045">
        <w:rPr>
          <w:rFonts w:ascii="Garamond" w:hAnsi="Garamond"/>
          <w:sz w:val="24"/>
          <w:szCs w:val="24"/>
        </w:rPr>
        <w:t xml:space="preserve">he No Child Left </w:t>
      </w:r>
      <w:proofErr w:type="gramStart"/>
      <w:r w:rsidRPr="006D5045">
        <w:rPr>
          <w:rFonts w:ascii="Garamond" w:hAnsi="Garamond"/>
          <w:sz w:val="24"/>
          <w:szCs w:val="24"/>
        </w:rPr>
        <w:t>Behind</w:t>
      </w:r>
      <w:proofErr w:type="gramEnd"/>
      <w:r w:rsidRPr="006D5045">
        <w:rPr>
          <w:rFonts w:ascii="Garamond" w:hAnsi="Garamond"/>
          <w:sz w:val="24"/>
          <w:szCs w:val="24"/>
        </w:rPr>
        <w:t xml:space="preserve"> Act </w:t>
      </w:r>
      <w:r w:rsidR="00475D54">
        <w:rPr>
          <w:rFonts w:ascii="Garamond" w:hAnsi="Garamond"/>
          <w:sz w:val="24"/>
          <w:szCs w:val="24"/>
        </w:rPr>
        <w:t xml:space="preserve">of 2001 </w:t>
      </w:r>
      <w:r w:rsidRPr="006D5045">
        <w:rPr>
          <w:rFonts w:ascii="Garamond" w:hAnsi="Garamond"/>
          <w:sz w:val="24"/>
          <w:szCs w:val="24"/>
        </w:rPr>
        <w:t xml:space="preserve">did not provide this flexibility to a State, the U.S. Department of Education (ED) provided a waiver to a number of States to permit flexibility similar to </w:t>
      </w:r>
      <w:r w:rsidR="00731BC4">
        <w:rPr>
          <w:rFonts w:ascii="Garamond" w:hAnsi="Garamond"/>
          <w:sz w:val="24"/>
          <w:szCs w:val="24"/>
        </w:rPr>
        <w:t>this</w:t>
      </w:r>
      <w:r w:rsidRPr="006D5045">
        <w:rPr>
          <w:rFonts w:ascii="Garamond" w:hAnsi="Garamond"/>
          <w:sz w:val="24"/>
          <w:szCs w:val="24"/>
        </w:rPr>
        <w:t xml:space="preserve"> new provision in the ESSA.</w:t>
      </w:r>
      <w:r w:rsidR="009F6D5F">
        <w:rPr>
          <w:rFonts w:ascii="Garamond" w:hAnsi="Garamond"/>
          <w:sz w:val="24"/>
          <w:szCs w:val="24"/>
        </w:rPr>
        <w:t xml:space="preserve"> ED </w:t>
      </w:r>
      <w:r w:rsidR="00C6764E">
        <w:rPr>
          <w:rFonts w:ascii="Garamond" w:hAnsi="Garamond"/>
          <w:sz w:val="24"/>
          <w:szCs w:val="24"/>
        </w:rPr>
        <w:t xml:space="preserve">approved these waivers most recently </w:t>
      </w:r>
      <w:r w:rsidR="009F6D5F">
        <w:rPr>
          <w:rFonts w:ascii="Garamond" w:hAnsi="Garamond"/>
          <w:sz w:val="24"/>
          <w:szCs w:val="24"/>
        </w:rPr>
        <w:t>during the renewal of waivers under ESEA flexibility</w:t>
      </w:r>
      <w:r w:rsidR="00C6764E">
        <w:rPr>
          <w:rFonts w:ascii="Garamond" w:hAnsi="Garamond"/>
          <w:sz w:val="24"/>
          <w:szCs w:val="24"/>
        </w:rPr>
        <w:t xml:space="preserve"> </w:t>
      </w:r>
      <w:r w:rsidR="007456A0">
        <w:rPr>
          <w:rFonts w:ascii="Garamond" w:hAnsi="Garamond"/>
          <w:sz w:val="24"/>
          <w:szCs w:val="24"/>
        </w:rPr>
        <w:t xml:space="preserve">for </w:t>
      </w:r>
      <w:r w:rsidR="00C6764E">
        <w:rPr>
          <w:rFonts w:ascii="Garamond" w:hAnsi="Garamond"/>
          <w:sz w:val="24"/>
          <w:szCs w:val="24"/>
        </w:rPr>
        <w:t xml:space="preserve">the 2015-2016 school </w:t>
      </w:r>
      <w:proofErr w:type="gramStart"/>
      <w:r w:rsidR="00C6764E">
        <w:rPr>
          <w:rFonts w:ascii="Garamond" w:hAnsi="Garamond"/>
          <w:sz w:val="24"/>
          <w:szCs w:val="24"/>
        </w:rPr>
        <w:t>year</w:t>
      </w:r>
      <w:proofErr w:type="gramEnd"/>
      <w:r w:rsidR="009F6D5F">
        <w:rPr>
          <w:rFonts w:ascii="Garamond" w:hAnsi="Garamond"/>
          <w:sz w:val="24"/>
          <w:szCs w:val="24"/>
        </w:rPr>
        <w:t xml:space="preserve">. In </w:t>
      </w:r>
      <w:r w:rsidR="007456A0">
        <w:rPr>
          <w:rFonts w:ascii="Garamond" w:hAnsi="Garamond"/>
          <w:sz w:val="24"/>
          <w:szCs w:val="24"/>
        </w:rPr>
        <w:t>order to be approved for</w:t>
      </w:r>
      <w:r w:rsidR="009F6D5F">
        <w:rPr>
          <w:rFonts w:ascii="Garamond" w:hAnsi="Garamond"/>
          <w:sz w:val="24"/>
          <w:szCs w:val="24"/>
        </w:rPr>
        <w:t xml:space="preserve"> such a waiver, </w:t>
      </w:r>
      <w:r w:rsidR="007456A0">
        <w:rPr>
          <w:rFonts w:ascii="Garamond" w:hAnsi="Garamond"/>
          <w:sz w:val="24"/>
          <w:szCs w:val="24"/>
        </w:rPr>
        <w:t xml:space="preserve">the State, in its ESEA flexibility renewal request, had to </w:t>
      </w:r>
      <w:r w:rsidR="009F6D5F">
        <w:rPr>
          <w:rFonts w:ascii="Garamond" w:hAnsi="Garamond"/>
          <w:sz w:val="24"/>
          <w:szCs w:val="24"/>
        </w:rPr>
        <w:t>“</w:t>
      </w:r>
      <w:r w:rsidR="009F6D5F" w:rsidRPr="009F6D5F">
        <w:rPr>
          <w:rFonts w:ascii="Garamond" w:hAnsi="Garamond"/>
          <w:sz w:val="24"/>
          <w:szCs w:val="24"/>
        </w:rPr>
        <w:t>demonstrate in its renewal request how it will ensure that every student in the State has the opportunity to be prepared for and take courses at an advanced level prior to high school.</w:t>
      </w:r>
      <w:r w:rsidR="009F6D5F">
        <w:rPr>
          <w:rFonts w:ascii="Garamond" w:hAnsi="Garamond"/>
          <w:sz w:val="24"/>
          <w:szCs w:val="24"/>
        </w:rPr>
        <w:t>”</w:t>
      </w:r>
      <w:r w:rsidR="007456A0">
        <w:rPr>
          <w:rStyle w:val="FootnoteReference"/>
          <w:rFonts w:ascii="Garamond" w:hAnsi="Garamond"/>
          <w:sz w:val="24"/>
          <w:szCs w:val="24"/>
        </w:rPr>
        <w:footnoteReference w:id="1"/>
      </w:r>
    </w:p>
    <w:p w14:paraId="0FCDE243" w14:textId="77777777" w:rsidR="00416997" w:rsidRPr="00416997" w:rsidRDefault="002D7254" w:rsidP="007456A0">
      <w:pPr>
        <w:keepNext/>
        <w:spacing w:after="0" w:line="240" w:lineRule="auto"/>
        <w:rPr>
          <w:rFonts w:ascii="Garamond" w:hAnsi="Garamond"/>
          <w:b/>
          <w:sz w:val="24"/>
          <w:szCs w:val="24"/>
        </w:rPr>
      </w:pPr>
      <w:r w:rsidRPr="002D7254">
        <w:rPr>
          <w:rFonts w:ascii="Garamond" w:hAnsi="Garamond"/>
          <w:b/>
          <w:sz w:val="24"/>
          <w:szCs w:val="24"/>
          <w:u w:val="single"/>
        </w:rPr>
        <w:lastRenderedPageBreak/>
        <w:t>Discussion Questions</w:t>
      </w:r>
      <w:r w:rsidR="00416997">
        <w:rPr>
          <w:rFonts w:ascii="Garamond" w:hAnsi="Garamond"/>
          <w:b/>
          <w:sz w:val="24"/>
          <w:szCs w:val="24"/>
        </w:rPr>
        <w:t>:</w:t>
      </w:r>
    </w:p>
    <w:p w14:paraId="0FCDE244" w14:textId="77777777" w:rsidR="00416997" w:rsidRDefault="00210C31" w:rsidP="007456A0">
      <w:pPr>
        <w:keepNext/>
        <w:spacing w:after="0" w:line="240" w:lineRule="auto"/>
        <w:rPr>
          <w:rFonts w:ascii="Garamond" w:hAnsi="Garamond"/>
          <w:sz w:val="24"/>
          <w:szCs w:val="24"/>
        </w:rPr>
      </w:pPr>
      <w:r>
        <w:rPr>
          <w:rFonts w:ascii="Garamond" w:hAnsi="Garamond"/>
          <w:sz w:val="24"/>
          <w:szCs w:val="24"/>
        </w:rPr>
        <w:t>Th</w:t>
      </w:r>
      <w:r w:rsidR="00921A94">
        <w:rPr>
          <w:rFonts w:ascii="Garamond" w:hAnsi="Garamond"/>
          <w:sz w:val="24"/>
          <w:szCs w:val="24"/>
        </w:rPr>
        <w:t>e</w:t>
      </w:r>
      <w:r>
        <w:rPr>
          <w:rFonts w:ascii="Garamond" w:hAnsi="Garamond"/>
          <w:sz w:val="24"/>
          <w:szCs w:val="24"/>
        </w:rPr>
        <w:t xml:space="preserve"> flexibility</w:t>
      </w:r>
      <w:r w:rsidR="00921A94">
        <w:rPr>
          <w:rFonts w:ascii="Garamond" w:hAnsi="Garamond"/>
          <w:sz w:val="24"/>
          <w:szCs w:val="24"/>
        </w:rPr>
        <w:t xml:space="preserve"> in </w:t>
      </w:r>
      <w:r w:rsidR="00475D54">
        <w:rPr>
          <w:rFonts w:ascii="Garamond" w:hAnsi="Garamond"/>
          <w:sz w:val="24"/>
          <w:szCs w:val="24"/>
        </w:rPr>
        <w:t>s</w:t>
      </w:r>
      <w:r w:rsidR="00921A94">
        <w:rPr>
          <w:rFonts w:ascii="Garamond" w:hAnsi="Garamond"/>
          <w:sz w:val="24"/>
          <w:szCs w:val="24"/>
        </w:rPr>
        <w:t>ection 1111(b)(2)(C)</w:t>
      </w:r>
      <w:r>
        <w:rPr>
          <w:rFonts w:ascii="Garamond" w:hAnsi="Garamond"/>
          <w:sz w:val="24"/>
          <w:szCs w:val="24"/>
        </w:rPr>
        <w:t xml:space="preserve"> encourages a State to enroll middle school students in higher-level mathematics courses, allows the State to reduce testing by not double-testing 8</w:t>
      </w:r>
      <w:r w:rsidRPr="00A2694A">
        <w:rPr>
          <w:rFonts w:ascii="Garamond" w:hAnsi="Garamond"/>
          <w:sz w:val="24"/>
          <w:szCs w:val="24"/>
          <w:vertAlign w:val="superscript"/>
        </w:rPr>
        <w:t>th</w:t>
      </w:r>
      <w:r>
        <w:rPr>
          <w:rFonts w:ascii="Garamond" w:hAnsi="Garamond"/>
          <w:sz w:val="24"/>
          <w:szCs w:val="24"/>
        </w:rPr>
        <w:t xml:space="preserve"> grade students taking advanced coursework, and ensures that these 8</w:t>
      </w:r>
      <w:r w:rsidRPr="006E225A">
        <w:rPr>
          <w:rFonts w:ascii="Garamond" w:hAnsi="Garamond"/>
          <w:sz w:val="24"/>
          <w:szCs w:val="24"/>
          <w:vertAlign w:val="superscript"/>
        </w:rPr>
        <w:t>th</w:t>
      </w:r>
      <w:r>
        <w:rPr>
          <w:rFonts w:ascii="Garamond" w:hAnsi="Garamond"/>
          <w:sz w:val="24"/>
          <w:szCs w:val="24"/>
        </w:rPr>
        <w:t xml:space="preserve"> grade students take the assessments most closely aligned with their coursework, but it also </w:t>
      </w:r>
      <w:r w:rsidR="001C5B90">
        <w:rPr>
          <w:rFonts w:ascii="Garamond" w:hAnsi="Garamond"/>
          <w:sz w:val="24"/>
          <w:szCs w:val="24"/>
        </w:rPr>
        <w:t>raises implementation questions.</w:t>
      </w:r>
      <w:r w:rsidR="009B0BC1">
        <w:rPr>
          <w:rFonts w:ascii="Garamond" w:hAnsi="Garamond"/>
          <w:sz w:val="24"/>
          <w:szCs w:val="24"/>
        </w:rPr>
        <w:t xml:space="preserve"> </w:t>
      </w:r>
      <w:r w:rsidR="00416997">
        <w:rPr>
          <w:rFonts w:ascii="Garamond" w:hAnsi="Garamond"/>
          <w:sz w:val="24"/>
          <w:szCs w:val="24"/>
        </w:rPr>
        <w:t>For example:</w:t>
      </w:r>
    </w:p>
    <w:p w14:paraId="0FCDE245" w14:textId="77777777" w:rsidR="00406A78" w:rsidRDefault="00416997" w:rsidP="00416997">
      <w:pPr>
        <w:pStyle w:val="ListParagraph"/>
        <w:numPr>
          <w:ilvl w:val="0"/>
          <w:numId w:val="8"/>
        </w:numPr>
        <w:spacing w:after="0" w:line="240" w:lineRule="auto"/>
        <w:rPr>
          <w:rFonts w:ascii="Garamond" w:hAnsi="Garamond"/>
          <w:sz w:val="24"/>
          <w:szCs w:val="24"/>
        </w:rPr>
      </w:pPr>
      <w:r>
        <w:rPr>
          <w:rFonts w:ascii="Garamond" w:hAnsi="Garamond"/>
          <w:sz w:val="24"/>
          <w:szCs w:val="24"/>
        </w:rPr>
        <w:t>H</w:t>
      </w:r>
      <w:r w:rsidR="009B0BC1" w:rsidRPr="00416997">
        <w:rPr>
          <w:rFonts w:ascii="Garamond" w:hAnsi="Garamond"/>
          <w:sz w:val="24"/>
          <w:szCs w:val="24"/>
        </w:rPr>
        <w:t xml:space="preserve">ow might </w:t>
      </w:r>
      <w:r w:rsidR="00475D54" w:rsidRPr="00416997">
        <w:rPr>
          <w:rFonts w:ascii="Garamond" w:hAnsi="Garamond"/>
          <w:sz w:val="24"/>
          <w:szCs w:val="24"/>
        </w:rPr>
        <w:t xml:space="preserve">ED ensure that </w:t>
      </w:r>
      <w:r w:rsidR="009B0BC1" w:rsidRPr="00416997">
        <w:rPr>
          <w:rFonts w:ascii="Garamond" w:hAnsi="Garamond"/>
          <w:sz w:val="24"/>
          <w:szCs w:val="24"/>
        </w:rPr>
        <w:t>implement</w:t>
      </w:r>
      <w:r w:rsidR="00475D54" w:rsidRPr="00416997">
        <w:rPr>
          <w:rFonts w:ascii="Garamond" w:hAnsi="Garamond"/>
          <w:sz w:val="24"/>
          <w:szCs w:val="24"/>
        </w:rPr>
        <w:t>ation of</w:t>
      </w:r>
      <w:r w:rsidR="009B0BC1" w:rsidRPr="00416997">
        <w:rPr>
          <w:rFonts w:ascii="Garamond" w:hAnsi="Garamond"/>
          <w:sz w:val="24"/>
          <w:szCs w:val="24"/>
        </w:rPr>
        <w:t xml:space="preserve"> this </w:t>
      </w:r>
      <w:r w:rsidR="00475D54" w:rsidRPr="00416997">
        <w:rPr>
          <w:rFonts w:ascii="Garamond" w:hAnsi="Garamond"/>
          <w:sz w:val="24"/>
          <w:szCs w:val="24"/>
        </w:rPr>
        <w:t>provision</w:t>
      </w:r>
      <w:r w:rsidR="009B0BC1" w:rsidRPr="00416997">
        <w:rPr>
          <w:rFonts w:ascii="Garamond" w:hAnsi="Garamond"/>
          <w:sz w:val="24"/>
          <w:szCs w:val="24"/>
        </w:rPr>
        <w:t xml:space="preserve"> ensures all students, including those from historically underserved populations, have the opportunity to access </w:t>
      </w:r>
      <w:r w:rsidR="00EF0B9A">
        <w:rPr>
          <w:rFonts w:ascii="Garamond" w:hAnsi="Garamond"/>
          <w:sz w:val="24"/>
          <w:szCs w:val="24"/>
        </w:rPr>
        <w:t xml:space="preserve">more challenging </w:t>
      </w:r>
      <w:r w:rsidR="009B0BC1" w:rsidRPr="00416997">
        <w:rPr>
          <w:rFonts w:ascii="Garamond" w:hAnsi="Garamond"/>
          <w:sz w:val="24"/>
          <w:szCs w:val="24"/>
        </w:rPr>
        <w:t xml:space="preserve">coursework in middle school </w:t>
      </w:r>
      <w:r w:rsidR="00D0198B" w:rsidRPr="00416997">
        <w:rPr>
          <w:rFonts w:ascii="Garamond" w:hAnsi="Garamond"/>
          <w:sz w:val="24"/>
          <w:szCs w:val="24"/>
        </w:rPr>
        <w:t xml:space="preserve">and in high school </w:t>
      </w:r>
      <w:r w:rsidR="00475D54" w:rsidRPr="00416997">
        <w:rPr>
          <w:rFonts w:ascii="Garamond" w:hAnsi="Garamond"/>
          <w:sz w:val="24"/>
          <w:szCs w:val="24"/>
        </w:rPr>
        <w:t>in order</w:t>
      </w:r>
      <w:r w:rsidR="009B0BC1" w:rsidRPr="00416997">
        <w:rPr>
          <w:rFonts w:ascii="Garamond" w:hAnsi="Garamond"/>
          <w:sz w:val="24"/>
          <w:szCs w:val="24"/>
        </w:rPr>
        <w:t xml:space="preserve"> to take advantage of this exemption?</w:t>
      </w:r>
      <w:r w:rsidR="001C5B90" w:rsidRPr="00416997">
        <w:rPr>
          <w:rFonts w:ascii="Garamond" w:hAnsi="Garamond"/>
          <w:sz w:val="24"/>
          <w:szCs w:val="24"/>
        </w:rPr>
        <w:t xml:space="preserve"> </w:t>
      </w:r>
    </w:p>
    <w:p w14:paraId="0FCDE246" w14:textId="77777777" w:rsidR="007C27CF" w:rsidRPr="00416997" w:rsidRDefault="009B0BC1" w:rsidP="00416997">
      <w:pPr>
        <w:pStyle w:val="ListParagraph"/>
        <w:numPr>
          <w:ilvl w:val="0"/>
          <w:numId w:val="8"/>
        </w:numPr>
        <w:spacing w:after="0" w:line="240" w:lineRule="auto"/>
        <w:rPr>
          <w:rFonts w:ascii="Garamond" w:hAnsi="Garamond"/>
          <w:sz w:val="24"/>
          <w:szCs w:val="24"/>
        </w:rPr>
      </w:pPr>
      <w:r w:rsidRPr="00416997">
        <w:rPr>
          <w:rFonts w:ascii="Garamond" w:hAnsi="Garamond"/>
          <w:sz w:val="24"/>
          <w:szCs w:val="24"/>
        </w:rPr>
        <w:t xml:space="preserve">How might ED ensure that </w:t>
      </w:r>
      <w:r w:rsidR="00921A94" w:rsidRPr="00416997">
        <w:rPr>
          <w:rFonts w:ascii="Garamond" w:hAnsi="Garamond"/>
          <w:sz w:val="24"/>
          <w:szCs w:val="24"/>
        </w:rPr>
        <w:t xml:space="preserve">advanced </w:t>
      </w:r>
      <w:r w:rsidR="00475D54" w:rsidRPr="00416997">
        <w:rPr>
          <w:rFonts w:ascii="Garamond" w:hAnsi="Garamond"/>
          <w:sz w:val="24"/>
          <w:szCs w:val="24"/>
        </w:rPr>
        <w:t xml:space="preserve">mathematics </w:t>
      </w:r>
      <w:r w:rsidR="00921A94" w:rsidRPr="00416997">
        <w:rPr>
          <w:rFonts w:ascii="Garamond" w:hAnsi="Garamond"/>
          <w:sz w:val="24"/>
          <w:szCs w:val="24"/>
        </w:rPr>
        <w:t xml:space="preserve">assessments used </w:t>
      </w:r>
      <w:r w:rsidR="00746E46" w:rsidRPr="00416997">
        <w:rPr>
          <w:rFonts w:ascii="Garamond" w:hAnsi="Garamond"/>
          <w:sz w:val="24"/>
          <w:szCs w:val="24"/>
        </w:rPr>
        <w:t>to meet</w:t>
      </w:r>
      <w:r w:rsidR="00921A94" w:rsidRPr="00416997">
        <w:rPr>
          <w:rFonts w:ascii="Garamond" w:hAnsi="Garamond"/>
          <w:sz w:val="24"/>
          <w:szCs w:val="24"/>
        </w:rPr>
        <w:t xml:space="preserve"> Federal accountability</w:t>
      </w:r>
      <w:r w:rsidR="00746E46" w:rsidRPr="00416997">
        <w:rPr>
          <w:rFonts w:ascii="Garamond" w:hAnsi="Garamond"/>
          <w:sz w:val="24"/>
          <w:szCs w:val="24"/>
        </w:rPr>
        <w:t xml:space="preserve"> requirements </w:t>
      </w:r>
      <w:r w:rsidR="00731BC4" w:rsidRPr="00416997">
        <w:rPr>
          <w:rFonts w:ascii="Garamond" w:hAnsi="Garamond"/>
          <w:sz w:val="24"/>
          <w:szCs w:val="24"/>
        </w:rPr>
        <w:t>– both in middle school and in high school</w:t>
      </w:r>
      <w:r w:rsidR="00421D6A">
        <w:rPr>
          <w:rFonts w:ascii="Garamond" w:hAnsi="Garamond"/>
          <w:sz w:val="24"/>
          <w:szCs w:val="24"/>
        </w:rPr>
        <w:t xml:space="preserve"> </w:t>
      </w:r>
      <w:r w:rsidR="00421D6A" w:rsidRPr="00416997">
        <w:rPr>
          <w:rFonts w:ascii="Garamond" w:hAnsi="Garamond"/>
          <w:sz w:val="24"/>
          <w:szCs w:val="24"/>
        </w:rPr>
        <w:t>–</w:t>
      </w:r>
      <w:r w:rsidR="00731BC4" w:rsidRPr="00416997">
        <w:rPr>
          <w:rFonts w:ascii="Garamond" w:hAnsi="Garamond"/>
          <w:sz w:val="24"/>
          <w:szCs w:val="24"/>
        </w:rPr>
        <w:t xml:space="preserve"> </w:t>
      </w:r>
      <w:r w:rsidR="00EF0B9A">
        <w:rPr>
          <w:rFonts w:ascii="Garamond" w:hAnsi="Garamond"/>
          <w:sz w:val="24"/>
          <w:szCs w:val="24"/>
        </w:rPr>
        <w:t xml:space="preserve">meet </w:t>
      </w:r>
      <w:r w:rsidR="00921A94" w:rsidRPr="00416997">
        <w:rPr>
          <w:rFonts w:ascii="Garamond" w:hAnsi="Garamond"/>
          <w:sz w:val="24"/>
          <w:szCs w:val="24"/>
        </w:rPr>
        <w:t xml:space="preserve">the </w:t>
      </w:r>
      <w:r w:rsidR="00746E46" w:rsidRPr="00416997">
        <w:rPr>
          <w:rFonts w:ascii="Garamond" w:hAnsi="Garamond"/>
          <w:sz w:val="24"/>
          <w:szCs w:val="24"/>
        </w:rPr>
        <w:t>technical standards</w:t>
      </w:r>
      <w:r w:rsidR="00731BC4" w:rsidRPr="00416997">
        <w:rPr>
          <w:rFonts w:ascii="Garamond" w:hAnsi="Garamond"/>
          <w:sz w:val="24"/>
          <w:szCs w:val="24"/>
        </w:rPr>
        <w:t xml:space="preserve"> for quality</w:t>
      </w:r>
      <w:r w:rsidR="00746E46" w:rsidRPr="00416997">
        <w:rPr>
          <w:rFonts w:ascii="Garamond" w:hAnsi="Garamond"/>
          <w:sz w:val="24"/>
          <w:szCs w:val="24"/>
        </w:rPr>
        <w:t xml:space="preserve"> under </w:t>
      </w:r>
      <w:r w:rsidR="00921A94" w:rsidRPr="00416997">
        <w:rPr>
          <w:rFonts w:ascii="Garamond" w:hAnsi="Garamond"/>
          <w:sz w:val="24"/>
          <w:szCs w:val="24"/>
        </w:rPr>
        <w:t>Title I</w:t>
      </w:r>
      <w:r w:rsidR="00746E46" w:rsidRPr="00416997">
        <w:rPr>
          <w:rFonts w:ascii="Garamond" w:hAnsi="Garamond"/>
          <w:sz w:val="24"/>
          <w:szCs w:val="24"/>
        </w:rPr>
        <w:t>?</w:t>
      </w:r>
      <w:r w:rsidR="00921A94" w:rsidRPr="00416997">
        <w:rPr>
          <w:rFonts w:ascii="Garamond" w:hAnsi="Garamond"/>
          <w:sz w:val="24"/>
          <w:szCs w:val="24"/>
        </w:rPr>
        <w:t xml:space="preserve"> </w:t>
      </w:r>
    </w:p>
    <w:p w14:paraId="0FCDE247" w14:textId="77777777" w:rsidR="00416997" w:rsidRDefault="00416997" w:rsidP="007C27CF">
      <w:pPr>
        <w:spacing w:after="0" w:line="240" w:lineRule="auto"/>
        <w:rPr>
          <w:rFonts w:ascii="Garamond" w:hAnsi="Garamond"/>
          <w:sz w:val="24"/>
          <w:szCs w:val="24"/>
        </w:rPr>
      </w:pPr>
    </w:p>
    <w:p w14:paraId="0FCDE248" w14:textId="77777777" w:rsidR="00416997" w:rsidRDefault="008D2708" w:rsidP="00416997">
      <w:pPr>
        <w:spacing w:after="0" w:line="240" w:lineRule="auto"/>
        <w:rPr>
          <w:rFonts w:ascii="Garamond" w:hAnsi="Garamond"/>
          <w:sz w:val="24"/>
          <w:szCs w:val="24"/>
        </w:rPr>
      </w:pPr>
      <w:r>
        <w:rPr>
          <w:rFonts w:ascii="Garamond" w:hAnsi="Garamond"/>
          <w:b/>
          <w:sz w:val="24"/>
          <w:szCs w:val="24"/>
          <w:u w:val="single"/>
        </w:rPr>
        <w:t xml:space="preserve">Draft </w:t>
      </w:r>
      <w:r w:rsidR="00416997">
        <w:rPr>
          <w:rFonts w:ascii="Garamond" w:hAnsi="Garamond"/>
          <w:b/>
          <w:sz w:val="24"/>
          <w:szCs w:val="24"/>
          <w:u w:val="single"/>
        </w:rPr>
        <w:t>changes to regulation</w:t>
      </w:r>
      <w:r w:rsidR="00416997" w:rsidRPr="00EF0B9A">
        <w:rPr>
          <w:rFonts w:ascii="Garamond" w:hAnsi="Garamond"/>
          <w:b/>
          <w:sz w:val="24"/>
          <w:szCs w:val="24"/>
        </w:rPr>
        <w:t>:</w:t>
      </w:r>
    </w:p>
    <w:p w14:paraId="0FCDE249" w14:textId="77777777" w:rsidR="009842D9" w:rsidRDefault="004C423B" w:rsidP="004C423B">
      <w:pPr>
        <w:spacing w:after="0" w:line="240" w:lineRule="auto"/>
        <w:rPr>
          <w:rFonts w:ascii="Garamond" w:hAnsi="Garamond"/>
          <w:sz w:val="24"/>
          <w:szCs w:val="24"/>
        </w:rPr>
      </w:pPr>
      <w:r w:rsidRPr="004C423B">
        <w:rPr>
          <w:rFonts w:ascii="Garamond" w:hAnsi="Garamond"/>
          <w:sz w:val="24"/>
          <w:szCs w:val="24"/>
        </w:rPr>
        <w:t>Below is draft regulatory language intended to support discu</w:t>
      </w:r>
      <w:r w:rsidR="00EF0B9A">
        <w:rPr>
          <w:rFonts w:ascii="Garamond" w:hAnsi="Garamond"/>
          <w:sz w:val="24"/>
          <w:szCs w:val="24"/>
        </w:rPr>
        <w:t>ssions on this issue among the c</w:t>
      </w:r>
      <w:r w:rsidRPr="004C423B">
        <w:rPr>
          <w:rFonts w:ascii="Garamond" w:hAnsi="Garamond"/>
          <w:sz w:val="24"/>
          <w:szCs w:val="24"/>
        </w:rPr>
        <w:t>ommittee </w:t>
      </w:r>
      <w:proofErr w:type="gramStart"/>
      <w:r w:rsidRPr="004C423B">
        <w:rPr>
          <w:rFonts w:ascii="Garamond" w:hAnsi="Garamond"/>
          <w:sz w:val="24"/>
          <w:szCs w:val="24"/>
        </w:rPr>
        <w:t>members.</w:t>
      </w:r>
      <w:proofErr w:type="gramEnd"/>
      <w:r w:rsidRPr="004C423B">
        <w:rPr>
          <w:rFonts w:ascii="Garamond" w:hAnsi="Garamond"/>
          <w:sz w:val="24"/>
          <w:szCs w:val="24"/>
        </w:rPr>
        <w:t xml:space="preserve"> </w:t>
      </w:r>
      <w:r w:rsidRPr="00DD6237">
        <w:rPr>
          <w:rFonts w:ascii="Garamond" w:hAnsi="Garamond"/>
          <w:color w:val="1F497D" w:themeColor="text2"/>
          <w:sz w:val="24"/>
          <w:szCs w:val="24"/>
        </w:rPr>
        <w:t xml:space="preserve">Blue </w:t>
      </w:r>
      <w:r w:rsidRPr="004C423B">
        <w:rPr>
          <w:rFonts w:ascii="Garamond" w:hAnsi="Garamond"/>
          <w:sz w:val="24"/>
          <w:szCs w:val="24"/>
        </w:rPr>
        <w:t>text indicates regulatory revisions that restate the new ESSA statutory language or related technicalities (</w:t>
      </w:r>
      <w:r w:rsidRPr="00EF0B9A">
        <w:rPr>
          <w:rFonts w:ascii="Garamond" w:hAnsi="Garamond"/>
          <w:i/>
          <w:sz w:val="24"/>
          <w:szCs w:val="24"/>
        </w:rPr>
        <w:t>i.e.</w:t>
      </w:r>
      <w:r w:rsidR="00FD2387">
        <w:rPr>
          <w:rFonts w:ascii="Garamond" w:hAnsi="Garamond"/>
          <w:sz w:val="24"/>
          <w:szCs w:val="24"/>
        </w:rPr>
        <w:t>,</w:t>
      </w:r>
      <w:r w:rsidRPr="004C423B">
        <w:rPr>
          <w:rFonts w:ascii="Garamond" w:hAnsi="Garamond"/>
          <w:sz w:val="24"/>
          <w:szCs w:val="24"/>
        </w:rPr>
        <w:t xml:space="preserve"> renumbering). Text provided in </w:t>
      </w:r>
      <w:r w:rsidRPr="00DD6237">
        <w:rPr>
          <w:rFonts w:ascii="Garamond" w:hAnsi="Garamond"/>
          <w:color w:val="FF0000"/>
          <w:sz w:val="24"/>
          <w:szCs w:val="24"/>
        </w:rPr>
        <w:t xml:space="preserve">red </w:t>
      </w:r>
      <w:r w:rsidRPr="004C423B">
        <w:rPr>
          <w:rFonts w:ascii="Garamond" w:hAnsi="Garamond"/>
          <w:sz w:val="24"/>
          <w:szCs w:val="24"/>
        </w:rPr>
        <w:t>is offered as proposed responses to the questions above. </w:t>
      </w:r>
    </w:p>
    <w:p w14:paraId="0FCDE24A" w14:textId="77777777" w:rsidR="005335A2" w:rsidRDefault="009842D9" w:rsidP="004C423B">
      <w:pPr>
        <w:spacing w:after="0" w:line="240" w:lineRule="auto"/>
        <w:rPr>
          <w:rFonts w:ascii="Garamond" w:hAnsi="Garamond"/>
          <w:sz w:val="24"/>
          <w:szCs w:val="24"/>
        </w:rPr>
      </w:pPr>
      <w:r>
        <w:rPr>
          <w:rFonts w:ascii="Garamond" w:hAnsi="Garamond"/>
          <w:sz w:val="24"/>
          <w:szCs w:val="24"/>
        </w:rPr>
        <w:t xml:space="preserve"> </w:t>
      </w:r>
    </w:p>
    <w:p w14:paraId="0FCDE24B" w14:textId="77777777" w:rsidR="005335A2" w:rsidRPr="005335A2" w:rsidRDefault="005335A2" w:rsidP="004C423B">
      <w:pPr>
        <w:spacing w:after="0" w:line="240" w:lineRule="auto"/>
        <w:rPr>
          <w:rFonts w:ascii="Garamond" w:hAnsi="Garamond"/>
          <w:b/>
          <w:sz w:val="24"/>
          <w:szCs w:val="24"/>
          <w:u w:val="single"/>
        </w:rPr>
      </w:pPr>
      <w:r>
        <w:rPr>
          <w:rFonts w:ascii="Garamond" w:hAnsi="Garamond"/>
          <w:b/>
          <w:sz w:val="24"/>
          <w:szCs w:val="24"/>
          <w:u w:val="single"/>
        </w:rPr>
        <w:t xml:space="preserve">Session </w:t>
      </w:r>
      <w:r w:rsidR="00787C21">
        <w:rPr>
          <w:rFonts w:ascii="Garamond" w:hAnsi="Garamond"/>
          <w:b/>
          <w:sz w:val="24"/>
          <w:szCs w:val="24"/>
          <w:u w:val="single"/>
        </w:rPr>
        <w:t>3</w:t>
      </w:r>
      <w:r>
        <w:rPr>
          <w:rFonts w:ascii="Garamond" w:hAnsi="Garamond"/>
          <w:b/>
          <w:sz w:val="24"/>
          <w:szCs w:val="24"/>
          <w:u w:val="single"/>
        </w:rPr>
        <w:t xml:space="preserve"> Update</w:t>
      </w:r>
    </w:p>
    <w:p w14:paraId="035FF416" w14:textId="77777777" w:rsidR="006E1DD9" w:rsidRPr="004C423B" w:rsidRDefault="00A84AA4" w:rsidP="006E1DD9">
      <w:pPr>
        <w:spacing w:after="0" w:line="240" w:lineRule="auto"/>
        <w:rPr>
          <w:rFonts w:ascii="Garamond" w:hAnsi="Garamond"/>
          <w:sz w:val="24"/>
          <w:szCs w:val="24"/>
        </w:rPr>
      </w:pPr>
      <w:r>
        <w:rPr>
          <w:rFonts w:ascii="Garamond" w:hAnsi="Garamond"/>
          <w:sz w:val="24"/>
          <w:szCs w:val="24"/>
        </w:rPr>
        <w:t>The</w:t>
      </w:r>
      <w:r w:rsidR="005335A2">
        <w:rPr>
          <w:rFonts w:ascii="Garamond" w:hAnsi="Garamond"/>
          <w:sz w:val="24"/>
          <w:szCs w:val="24"/>
        </w:rPr>
        <w:t xml:space="preserve"> language </w:t>
      </w:r>
      <w:r>
        <w:rPr>
          <w:rFonts w:ascii="Garamond" w:hAnsi="Garamond"/>
          <w:sz w:val="24"/>
          <w:szCs w:val="24"/>
        </w:rPr>
        <w:t xml:space="preserve">below </w:t>
      </w:r>
      <w:r w:rsidR="005335A2">
        <w:rPr>
          <w:rFonts w:ascii="Garamond" w:hAnsi="Garamond"/>
          <w:sz w:val="24"/>
          <w:szCs w:val="24"/>
        </w:rPr>
        <w:t>is suggested for inclusion as paragraph (b) of §200.5.</w:t>
      </w:r>
      <w:r w:rsidR="009842D9">
        <w:rPr>
          <w:rFonts w:ascii="Garamond" w:hAnsi="Garamond"/>
          <w:sz w:val="24"/>
          <w:szCs w:val="24"/>
        </w:rPr>
        <w:t xml:space="preserve"> </w:t>
      </w:r>
      <w:r w:rsidR="006E1DD9">
        <w:rPr>
          <w:rFonts w:ascii="Garamond" w:hAnsi="Garamond"/>
          <w:sz w:val="24"/>
          <w:szCs w:val="24"/>
        </w:rPr>
        <w:t xml:space="preserve">Unshaded text denotes areas of primary consideration for session 3. These sections were identified as outstanding items during session 2. </w:t>
      </w:r>
      <w:r w:rsidR="006E1DD9">
        <w:rPr>
          <w:rFonts w:ascii="Garamond" w:hAnsi="Garamond"/>
          <w:sz w:val="24"/>
          <w:szCs w:val="24"/>
          <w:highlight w:val="lightGray"/>
        </w:rPr>
        <w:t>Gray shaded</w:t>
      </w:r>
      <w:r w:rsidR="006E1DD9">
        <w:rPr>
          <w:rFonts w:ascii="Garamond" w:hAnsi="Garamond"/>
          <w:sz w:val="24"/>
          <w:szCs w:val="24"/>
        </w:rPr>
        <w:t xml:space="preserve"> areas are not expected to require substantial additional conversation.  </w:t>
      </w:r>
      <w:r w:rsidR="006E1DD9" w:rsidRPr="00140047">
        <w:rPr>
          <w:rFonts w:ascii="Garamond" w:hAnsi="Garamond"/>
          <w:sz w:val="24"/>
          <w:szCs w:val="24"/>
          <w:u w:val="single"/>
        </w:rPr>
        <w:t>Underlined</w:t>
      </w:r>
      <w:r w:rsidR="006E1DD9">
        <w:rPr>
          <w:rFonts w:ascii="Garamond" w:hAnsi="Garamond"/>
          <w:sz w:val="24"/>
          <w:szCs w:val="24"/>
        </w:rPr>
        <w:t xml:space="preserve"> text has changed since session 2.</w:t>
      </w:r>
    </w:p>
    <w:p w14:paraId="0FCDE24D" w14:textId="77777777" w:rsidR="000A77CA" w:rsidRPr="000A77CA" w:rsidRDefault="000A77CA" w:rsidP="000A77CA">
      <w:pPr>
        <w:spacing w:after="0" w:line="240" w:lineRule="auto"/>
        <w:ind w:firstLine="720"/>
        <w:rPr>
          <w:rFonts w:ascii="Garamond" w:hAnsi="Garamond"/>
          <w:sz w:val="24"/>
          <w:szCs w:val="24"/>
        </w:rPr>
      </w:pPr>
    </w:p>
    <w:p w14:paraId="0FCDE24E" w14:textId="04BD6377" w:rsidR="005335A2" w:rsidRPr="00787C21" w:rsidRDefault="005335A2" w:rsidP="005335A2">
      <w:pPr>
        <w:spacing w:after="0" w:line="240" w:lineRule="auto"/>
        <w:ind w:firstLine="475"/>
        <w:rPr>
          <w:rFonts w:ascii="Courier New" w:eastAsia="Times New Roman" w:hAnsi="Courier New" w:cs="Courier New"/>
          <w:bCs/>
          <w:color w:val="1F497D" w:themeColor="text2"/>
          <w:sz w:val="24"/>
          <w:szCs w:val="24"/>
          <w:highlight w:val="lightGray"/>
        </w:rPr>
      </w:pPr>
      <w:r w:rsidRPr="00787C21">
        <w:rPr>
          <w:rFonts w:ascii="Courier New" w:eastAsia="Times New Roman" w:hAnsi="Courier New" w:cs="Courier New"/>
          <w:bCs/>
          <w:color w:val="1F497D" w:themeColor="text2"/>
          <w:sz w:val="24"/>
          <w:szCs w:val="24"/>
          <w:highlight w:val="lightGray"/>
        </w:rPr>
        <w:t xml:space="preserve">(b)  </w:t>
      </w:r>
      <w:r w:rsidRPr="00787C21">
        <w:rPr>
          <w:rFonts w:ascii="Courier New" w:eastAsia="Times New Roman" w:hAnsi="Courier New" w:cs="Courier New"/>
          <w:bCs/>
          <w:color w:val="1F497D" w:themeColor="text2"/>
          <w:sz w:val="24"/>
          <w:szCs w:val="24"/>
          <w:highlight w:val="lightGray"/>
          <w:u w:val="single"/>
        </w:rPr>
        <w:t>Middle school mathematics exception</w:t>
      </w:r>
      <w:r w:rsidRPr="00787C21">
        <w:rPr>
          <w:rFonts w:ascii="Courier New" w:eastAsia="Times New Roman" w:hAnsi="Courier New" w:cs="Courier New"/>
          <w:bCs/>
          <w:color w:val="1F497D" w:themeColor="text2"/>
          <w:sz w:val="24"/>
          <w:szCs w:val="24"/>
          <w:highlight w:val="lightGray"/>
        </w:rPr>
        <w:t xml:space="preserve">.  </w:t>
      </w:r>
      <w:r w:rsidRPr="00787C21">
        <w:rPr>
          <w:rFonts w:ascii="Courier New" w:hAnsi="Courier New" w:cs="Courier New"/>
          <w:color w:val="1F497D" w:themeColor="text2"/>
          <w:sz w:val="24"/>
          <w:szCs w:val="24"/>
          <w:highlight w:val="lightGray"/>
          <w:shd w:val="clear" w:color="auto" w:fill="FFFFFF"/>
        </w:rPr>
        <w:t xml:space="preserve">A State that administers an end-of-course mathematics assessment to meet the requirements under </w:t>
      </w:r>
      <w:r w:rsidRPr="00787C21">
        <w:rPr>
          <w:rFonts w:ascii="Courier New" w:hAnsi="Courier New" w:cs="Courier New"/>
          <w:bCs/>
          <w:color w:val="1F497D" w:themeColor="text2"/>
          <w:sz w:val="24"/>
          <w:szCs w:val="24"/>
          <w:highlight w:val="lightGray"/>
          <w:shd w:val="clear" w:color="auto" w:fill="FFFFFF"/>
        </w:rPr>
        <w:t>paragraph (a</w:t>
      </w:r>
      <w:proofErr w:type="gramStart"/>
      <w:r w:rsidRPr="00787C21">
        <w:rPr>
          <w:rFonts w:ascii="Courier New" w:hAnsi="Courier New" w:cs="Courier New"/>
          <w:bCs/>
          <w:color w:val="1F497D" w:themeColor="text2"/>
          <w:sz w:val="24"/>
          <w:szCs w:val="24"/>
          <w:highlight w:val="lightGray"/>
          <w:shd w:val="clear" w:color="auto" w:fill="FFFFFF"/>
        </w:rPr>
        <w:t>)(</w:t>
      </w:r>
      <w:proofErr w:type="gramEnd"/>
      <w:r w:rsidRPr="00787C21">
        <w:rPr>
          <w:rFonts w:ascii="Courier New" w:hAnsi="Courier New" w:cs="Courier New"/>
          <w:bCs/>
          <w:color w:val="1F497D" w:themeColor="text2"/>
          <w:sz w:val="24"/>
          <w:szCs w:val="24"/>
          <w:highlight w:val="lightGray"/>
          <w:shd w:val="clear" w:color="auto" w:fill="FFFFFF"/>
        </w:rPr>
        <w:t>1)(</w:t>
      </w:r>
      <w:proofErr w:type="spellStart"/>
      <w:r w:rsidRPr="00787C21">
        <w:rPr>
          <w:rFonts w:ascii="Courier New" w:hAnsi="Courier New" w:cs="Courier New"/>
          <w:bCs/>
          <w:color w:val="1F497D" w:themeColor="text2"/>
          <w:sz w:val="24"/>
          <w:szCs w:val="24"/>
          <w:highlight w:val="lightGray"/>
          <w:shd w:val="clear" w:color="auto" w:fill="FFFFFF"/>
        </w:rPr>
        <w:t>i</w:t>
      </w:r>
      <w:proofErr w:type="spellEnd"/>
      <w:r w:rsidRPr="00787C21">
        <w:rPr>
          <w:rFonts w:ascii="Courier New" w:hAnsi="Courier New" w:cs="Courier New"/>
          <w:bCs/>
          <w:color w:val="1F497D" w:themeColor="text2"/>
          <w:sz w:val="24"/>
          <w:szCs w:val="24"/>
          <w:highlight w:val="lightGray"/>
          <w:shd w:val="clear" w:color="auto" w:fill="FFFFFF"/>
        </w:rPr>
        <w:t xml:space="preserve">)(B) of this section </w:t>
      </w:r>
      <w:r w:rsidRPr="00787C21">
        <w:rPr>
          <w:rFonts w:ascii="Courier New" w:hAnsi="Courier New" w:cs="Courier New"/>
          <w:color w:val="1F497D" w:themeColor="text2"/>
          <w:sz w:val="24"/>
          <w:szCs w:val="24"/>
          <w:highlight w:val="lightGray"/>
          <w:shd w:val="clear" w:color="auto" w:fill="FFFFFF"/>
        </w:rPr>
        <w:t xml:space="preserve">may exempt an eighth-grade student from the mathematics assessment typically administered in </w:t>
      </w:r>
      <w:r w:rsidR="00865970" w:rsidRPr="00AF3A46">
        <w:rPr>
          <w:rFonts w:ascii="Courier New" w:hAnsi="Courier New" w:cs="Courier New"/>
          <w:color w:val="1F497D" w:themeColor="text2"/>
          <w:sz w:val="24"/>
          <w:szCs w:val="24"/>
          <w:highlight w:val="lightGray"/>
          <w:u w:val="single"/>
          <w:shd w:val="clear" w:color="auto" w:fill="FFFFFF"/>
        </w:rPr>
        <w:t>eighth</w:t>
      </w:r>
      <w:r w:rsidR="00865970" w:rsidRPr="00AF3A46">
        <w:rPr>
          <w:rFonts w:ascii="Courier New" w:hAnsi="Courier New" w:cs="Courier New"/>
          <w:color w:val="1F497D" w:themeColor="text2"/>
          <w:sz w:val="24"/>
          <w:szCs w:val="24"/>
          <w:highlight w:val="lightGray"/>
          <w:shd w:val="clear" w:color="auto" w:fill="FFFFFF"/>
        </w:rPr>
        <w:t xml:space="preserve"> grade</w:t>
      </w:r>
      <w:r w:rsidR="009A0A27">
        <w:rPr>
          <w:rFonts w:ascii="Courier New" w:hAnsi="Courier New" w:cs="Courier New"/>
          <w:color w:val="1F497D" w:themeColor="text2"/>
          <w:sz w:val="24"/>
          <w:szCs w:val="24"/>
          <w:highlight w:val="lightGray"/>
          <w:shd w:val="clear" w:color="auto" w:fill="FFFFFF"/>
        </w:rPr>
        <w:t xml:space="preserve"> </w:t>
      </w:r>
      <w:r w:rsidRPr="00787C21">
        <w:rPr>
          <w:rFonts w:ascii="Courier New" w:hAnsi="Courier New" w:cs="Courier New"/>
          <w:color w:val="1F497D" w:themeColor="text2"/>
          <w:sz w:val="24"/>
          <w:szCs w:val="24"/>
          <w:highlight w:val="lightGray"/>
          <w:shd w:val="clear" w:color="auto" w:fill="FFFFFF"/>
        </w:rPr>
        <w:t xml:space="preserve">under </w:t>
      </w:r>
      <w:r w:rsidRPr="00787C21">
        <w:rPr>
          <w:rFonts w:ascii="Courier New" w:hAnsi="Courier New" w:cs="Courier New"/>
          <w:bCs/>
          <w:color w:val="1F497D" w:themeColor="text2"/>
          <w:sz w:val="24"/>
          <w:szCs w:val="24"/>
          <w:highlight w:val="lightGray"/>
          <w:shd w:val="clear" w:color="auto" w:fill="FFFFFF"/>
        </w:rPr>
        <w:t xml:space="preserve">paragraph </w:t>
      </w:r>
      <w:r w:rsidRPr="00787C21">
        <w:rPr>
          <w:rFonts w:ascii="Courier New" w:hAnsi="Courier New" w:cs="Courier New"/>
          <w:color w:val="1F497D" w:themeColor="text2"/>
          <w:sz w:val="24"/>
          <w:szCs w:val="24"/>
          <w:highlight w:val="lightGray"/>
          <w:shd w:val="clear" w:color="auto" w:fill="FFFFFF"/>
        </w:rPr>
        <w:t>(a)(1)(</w:t>
      </w:r>
      <w:proofErr w:type="spellStart"/>
      <w:r w:rsidRPr="00787C21">
        <w:rPr>
          <w:rFonts w:ascii="Courier New" w:hAnsi="Courier New" w:cs="Courier New"/>
          <w:color w:val="1F497D" w:themeColor="text2"/>
          <w:sz w:val="24"/>
          <w:szCs w:val="24"/>
          <w:highlight w:val="lightGray"/>
          <w:shd w:val="clear" w:color="auto" w:fill="FFFFFF"/>
        </w:rPr>
        <w:t>i</w:t>
      </w:r>
      <w:proofErr w:type="spellEnd"/>
      <w:r w:rsidRPr="00787C21">
        <w:rPr>
          <w:rFonts w:ascii="Courier New" w:hAnsi="Courier New" w:cs="Courier New"/>
          <w:color w:val="1F497D" w:themeColor="text2"/>
          <w:sz w:val="24"/>
          <w:szCs w:val="24"/>
          <w:highlight w:val="lightGray"/>
          <w:shd w:val="clear" w:color="auto" w:fill="FFFFFF"/>
        </w:rPr>
        <w:t xml:space="preserve">)(A) of this section if-– </w:t>
      </w:r>
    </w:p>
    <w:p w14:paraId="0FCDE24F" w14:textId="658990CD" w:rsidR="005335A2" w:rsidRPr="00787C21" w:rsidRDefault="005335A2" w:rsidP="005335A2">
      <w:pPr>
        <w:shd w:val="clear" w:color="auto" w:fill="FFFFFF" w:themeFill="background1"/>
        <w:spacing w:after="0" w:line="240" w:lineRule="auto"/>
        <w:ind w:firstLine="450"/>
        <w:contextualSpacing/>
        <w:rPr>
          <w:rFonts w:ascii="Courier New" w:hAnsi="Courier New" w:cs="Courier New"/>
          <w:color w:val="1F497D" w:themeColor="text2"/>
          <w:sz w:val="24"/>
          <w:szCs w:val="24"/>
          <w:highlight w:val="lightGray"/>
          <w:shd w:val="clear" w:color="auto" w:fill="FFFFFF"/>
        </w:rPr>
      </w:pPr>
      <w:r w:rsidRPr="00787C21">
        <w:rPr>
          <w:rFonts w:ascii="Courier New" w:hAnsi="Courier New" w:cs="Courier New"/>
          <w:color w:val="1F497D" w:themeColor="text2"/>
          <w:sz w:val="24"/>
          <w:szCs w:val="24"/>
          <w:highlight w:val="lightGray"/>
          <w:shd w:val="clear" w:color="auto" w:fill="FFFFFF"/>
        </w:rPr>
        <w:t xml:space="preserve">(1)  The student instead takes the end-of-course mathematics assessment the State administers to high school students under </w:t>
      </w:r>
      <w:r w:rsidRPr="00787C21">
        <w:rPr>
          <w:rFonts w:ascii="Courier New" w:hAnsi="Courier New" w:cs="Courier New"/>
          <w:bCs/>
          <w:color w:val="1F497D" w:themeColor="text2"/>
          <w:sz w:val="24"/>
          <w:szCs w:val="24"/>
          <w:highlight w:val="lightGray"/>
          <w:shd w:val="clear" w:color="auto" w:fill="FFFFFF"/>
        </w:rPr>
        <w:t>paragraph (a</w:t>
      </w:r>
      <w:proofErr w:type="gramStart"/>
      <w:r w:rsidRPr="00787C21">
        <w:rPr>
          <w:rFonts w:ascii="Courier New" w:hAnsi="Courier New" w:cs="Courier New"/>
          <w:bCs/>
          <w:color w:val="1F497D" w:themeColor="text2"/>
          <w:sz w:val="24"/>
          <w:szCs w:val="24"/>
          <w:highlight w:val="lightGray"/>
          <w:shd w:val="clear" w:color="auto" w:fill="FFFFFF"/>
        </w:rPr>
        <w:t>)(</w:t>
      </w:r>
      <w:proofErr w:type="gramEnd"/>
      <w:r w:rsidRPr="00787C21">
        <w:rPr>
          <w:rFonts w:ascii="Courier New" w:hAnsi="Courier New" w:cs="Courier New"/>
          <w:bCs/>
          <w:color w:val="1F497D" w:themeColor="text2"/>
          <w:sz w:val="24"/>
          <w:szCs w:val="24"/>
          <w:highlight w:val="lightGray"/>
          <w:shd w:val="clear" w:color="auto" w:fill="FFFFFF"/>
        </w:rPr>
        <w:t>1)(</w:t>
      </w:r>
      <w:proofErr w:type="spellStart"/>
      <w:r w:rsidRPr="00787C21">
        <w:rPr>
          <w:rFonts w:ascii="Courier New" w:hAnsi="Courier New" w:cs="Courier New"/>
          <w:bCs/>
          <w:color w:val="1F497D" w:themeColor="text2"/>
          <w:sz w:val="24"/>
          <w:szCs w:val="24"/>
          <w:highlight w:val="lightGray"/>
          <w:shd w:val="clear" w:color="auto" w:fill="FFFFFF"/>
        </w:rPr>
        <w:t>i</w:t>
      </w:r>
      <w:proofErr w:type="spellEnd"/>
      <w:r w:rsidRPr="00787C21">
        <w:rPr>
          <w:rFonts w:ascii="Courier New" w:hAnsi="Courier New" w:cs="Courier New"/>
          <w:bCs/>
          <w:color w:val="1F497D" w:themeColor="text2"/>
          <w:sz w:val="24"/>
          <w:szCs w:val="24"/>
          <w:highlight w:val="lightGray"/>
          <w:shd w:val="clear" w:color="auto" w:fill="FFFFFF"/>
        </w:rPr>
        <w:t>)(B) of this section;</w:t>
      </w:r>
    </w:p>
    <w:p w14:paraId="0FCDE250" w14:textId="698507EC" w:rsidR="005335A2" w:rsidRPr="00787C21" w:rsidRDefault="005335A2" w:rsidP="005335A2">
      <w:pPr>
        <w:shd w:val="clear" w:color="auto" w:fill="FFFFFF" w:themeFill="background1"/>
        <w:spacing w:after="0" w:line="240" w:lineRule="auto"/>
        <w:ind w:firstLine="450"/>
        <w:contextualSpacing/>
        <w:rPr>
          <w:rFonts w:ascii="Courier New" w:hAnsi="Courier New" w:cs="Courier New"/>
          <w:color w:val="1F497D" w:themeColor="text2"/>
          <w:sz w:val="24"/>
          <w:szCs w:val="24"/>
          <w:highlight w:val="lightGray"/>
          <w:shd w:val="clear" w:color="auto" w:fill="FFFFFF"/>
        </w:rPr>
      </w:pPr>
      <w:r w:rsidRPr="00787C21">
        <w:rPr>
          <w:rFonts w:ascii="Courier New" w:hAnsi="Courier New" w:cs="Courier New"/>
          <w:color w:val="1F497D" w:themeColor="text2"/>
          <w:sz w:val="24"/>
          <w:szCs w:val="24"/>
          <w:highlight w:val="lightGray"/>
          <w:shd w:val="clear" w:color="auto" w:fill="FFFFFF"/>
        </w:rPr>
        <w:t>(2)  The student’s performance on the high school assessment is used in the year in which the student takes the assessment for purposes of measuring academic achievement under section 1111(c)(4)(B)(</w:t>
      </w:r>
      <w:proofErr w:type="spellStart"/>
      <w:r w:rsidRPr="00787C21">
        <w:rPr>
          <w:rFonts w:ascii="Courier New" w:hAnsi="Courier New" w:cs="Courier New"/>
          <w:color w:val="1F497D" w:themeColor="text2"/>
          <w:sz w:val="24"/>
          <w:szCs w:val="24"/>
          <w:highlight w:val="lightGray"/>
          <w:shd w:val="clear" w:color="auto" w:fill="FFFFFF"/>
        </w:rPr>
        <w:t>i</w:t>
      </w:r>
      <w:proofErr w:type="spellEnd"/>
      <w:r w:rsidRPr="00787C21">
        <w:rPr>
          <w:rFonts w:ascii="Courier New" w:hAnsi="Courier New" w:cs="Courier New"/>
          <w:color w:val="1F497D" w:themeColor="text2"/>
          <w:sz w:val="24"/>
          <w:szCs w:val="24"/>
          <w:highlight w:val="lightGray"/>
          <w:shd w:val="clear" w:color="auto" w:fill="FFFFFF"/>
        </w:rPr>
        <w:t xml:space="preserve">) of the Act and participation in assessments under section 1111(c)(4)(E) of the Act; </w:t>
      </w:r>
    </w:p>
    <w:p w14:paraId="0FCDE251" w14:textId="77777777" w:rsidR="005335A2" w:rsidRPr="009F6D5F" w:rsidRDefault="005335A2" w:rsidP="005335A2">
      <w:pPr>
        <w:spacing w:after="0" w:line="240" w:lineRule="auto"/>
        <w:ind w:firstLine="450"/>
        <w:rPr>
          <w:rFonts w:ascii="Courier New" w:hAnsi="Courier New" w:cs="Courier New"/>
          <w:color w:val="1F497D" w:themeColor="text2"/>
          <w:sz w:val="24"/>
          <w:szCs w:val="24"/>
          <w:shd w:val="clear" w:color="auto" w:fill="FFFFFF"/>
        </w:rPr>
      </w:pPr>
      <w:r w:rsidRPr="00787C21">
        <w:rPr>
          <w:rFonts w:ascii="Courier New" w:hAnsi="Courier New" w:cs="Courier New"/>
          <w:color w:val="1F497D" w:themeColor="text2"/>
          <w:sz w:val="24"/>
          <w:szCs w:val="24"/>
          <w:highlight w:val="lightGray"/>
          <w:shd w:val="clear" w:color="auto" w:fill="FFFFFF"/>
        </w:rPr>
        <w:t>(3)  In high school-–</w:t>
      </w:r>
    </w:p>
    <w:p w14:paraId="0FCDE252" w14:textId="77777777" w:rsidR="005335A2" w:rsidRPr="00787C21" w:rsidRDefault="005335A2" w:rsidP="005335A2">
      <w:pPr>
        <w:spacing w:after="0" w:line="240" w:lineRule="auto"/>
        <w:ind w:firstLine="450"/>
        <w:rPr>
          <w:rFonts w:ascii="Courier New" w:hAnsi="Courier New" w:cs="Courier New"/>
          <w:color w:val="1F497D" w:themeColor="text2"/>
          <w:sz w:val="24"/>
          <w:szCs w:val="24"/>
          <w:highlight w:val="lightGray"/>
          <w:shd w:val="clear" w:color="auto" w:fill="FFFFFF"/>
        </w:rPr>
      </w:pPr>
      <w:r w:rsidRPr="00787C21">
        <w:rPr>
          <w:rFonts w:ascii="Courier New" w:hAnsi="Courier New" w:cs="Courier New"/>
          <w:color w:val="1F497D" w:themeColor="text2"/>
          <w:sz w:val="24"/>
          <w:szCs w:val="24"/>
          <w:highlight w:val="lightGray"/>
          <w:shd w:val="clear" w:color="auto" w:fill="FFFFFF"/>
        </w:rPr>
        <w:t>(</w:t>
      </w:r>
      <w:proofErr w:type="spellStart"/>
      <w:r w:rsidRPr="00787C21">
        <w:rPr>
          <w:rFonts w:ascii="Courier New" w:hAnsi="Courier New" w:cs="Courier New"/>
          <w:color w:val="1F497D" w:themeColor="text2"/>
          <w:sz w:val="24"/>
          <w:szCs w:val="24"/>
          <w:highlight w:val="lightGray"/>
          <w:shd w:val="clear" w:color="auto" w:fill="FFFFFF"/>
        </w:rPr>
        <w:t>i</w:t>
      </w:r>
      <w:proofErr w:type="spellEnd"/>
      <w:r w:rsidRPr="00787C21">
        <w:rPr>
          <w:rFonts w:ascii="Courier New" w:hAnsi="Courier New" w:cs="Courier New"/>
          <w:color w:val="1F497D" w:themeColor="text2"/>
          <w:sz w:val="24"/>
          <w:szCs w:val="24"/>
          <w:highlight w:val="lightGray"/>
          <w:shd w:val="clear" w:color="auto" w:fill="FFFFFF"/>
        </w:rPr>
        <w:t xml:space="preserve">)  The student takes a </w:t>
      </w:r>
      <w:r w:rsidRPr="00787C21">
        <w:rPr>
          <w:rFonts w:ascii="Courier New" w:hAnsi="Courier New" w:cs="Courier New"/>
          <w:color w:val="FF0000"/>
          <w:sz w:val="24"/>
          <w:szCs w:val="24"/>
          <w:highlight w:val="lightGray"/>
          <w:shd w:val="clear" w:color="auto" w:fill="FFFFFF"/>
        </w:rPr>
        <w:t xml:space="preserve">State-administered </w:t>
      </w:r>
      <w:r w:rsidRPr="00787C21">
        <w:rPr>
          <w:rFonts w:ascii="Courier New" w:hAnsi="Courier New" w:cs="Courier New"/>
          <w:color w:val="1F497D" w:themeColor="text2"/>
          <w:sz w:val="24"/>
          <w:szCs w:val="24"/>
          <w:highlight w:val="lightGray"/>
          <w:shd w:val="clear" w:color="auto" w:fill="FFFFFF"/>
        </w:rPr>
        <w:t xml:space="preserve">end-of-course assessment or </w:t>
      </w:r>
      <w:r w:rsidRPr="00787C21">
        <w:rPr>
          <w:rFonts w:ascii="Courier New" w:hAnsi="Courier New" w:cs="Courier New"/>
          <w:color w:val="FF0000"/>
          <w:sz w:val="24"/>
          <w:szCs w:val="24"/>
          <w:highlight w:val="lightGray"/>
          <w:shd w:val="clear" w:color="auto" w:fill="FFFFFF"/>
        </w:rPr>
        <w:t xml:space="preserve">nationally recognized high school academic assessment as defined in §200.3(d) </w:t>
      </w:r>
      <w:r w:rsidRPr="00787C21">
        <w:rPr>
          <w:rFonts w:ascii="Courier New" w:hAnsi="Courier New" w:cs="Courier New"/>
          <w:color w:val="1F497D" w:themeColor="text2"/>
          <w:sz w:val="24"/>
          <w:szCs w:val="24"/>
          <w:highlight w:val="lightGray"/>
          <w:shd w:val="clear" w:color="auto" w:fill="FFFFFF"/>
        </w:rPr>
        <w:t>in mathematics that--</w:t>
      </w:r>
    </w:p>
    <w:p w14:paraId="0FCDE253" w14:textId="2F8DE7D0" w:rsidR="005335A2" w:rsidRPr="00787C21" w:rsidRDefault="005335A2" w:rsidP="005335A2">
      <w:pPr>
        <w:spacing w:after="0" w:line="240" w:lineRule="auto"/>
        <w:ind w:firstLine="450"/>
        <w:rPr>
          <w:rFonts w:ascii="Courier New" w:hAnsi="Courier New" w:cs="Courier New"/>
          <w:color w:val="1F497D" w:themeColor="text2"/>
          <w:sz w:val="24"/>
          <w:szCs w:val="24"/>
          <w:highlight w:val="lightGray"/>
          <w:shd w:val="clear" w:color="auto" w:fill="FFFFFF"/>
        </w:rPr>
      </w:pPr>
      <w:r w:rsidRPr="00787C21">
        <w:rPr>
          <w:rFonts w:ascii="Courier New" w:hAnsi="Courier New" w:cs="Courier New"/>
          <w:color w:val="1F497D" w:themeColor="text2"/>
          <w:sz w:val="24"/>
          <w:szCs w:val="24"/>
          <w:highlight w:val="lightGray"/>
          <w:shd w:val="clear" w:color="auto" w:fill="FFFFFF"/>
        </w:rPr>
        <w:t xml:space="preserve">(A)  Is more advanced than the assessment the State administers under </w:t>
      </w:r>
      <w:r w:rsidRPr="00787C21">
        <w:rPr>
          <w:rFonts w:ascii="Courier New" w:hAnsi="Courier New" w:cs="Courier New"/>
          <w:bCs/>
          <w:color w:val="1F497D" w:themeColor="text2"/>
          <w:sz w:val="24"/>
          <w:szCs w:val="24"/>
          <w:highlight w:val="lightGray"/>
          <w:shd w:val="clear" w:color="auto" w:fill="FFFFFF"/>
        </w:rPr>
        <w:t>paragraph (a</w:t>
      </w:r>
      <w:proofErr w:type="gramStart"/>
      <w:r w:rsidRPr="00787C21">
        <w:rPr>
          <w:rFonts w:ascii="Courier New" w:hAnsi="Courier New" w:cs="Courier New"/>
          <w:bCs/>
          <w:color w:val="1F497D" w:themeColor="text2"/>
          <w:sz w:val="24"/>
          <w:szCs w:val="24"/>
          <w:highlight w:val="lightGray"/>
          <w:shd w:val="clear" w:color="auto" w:fill="FFFFFF"/>
        </w:rPr>
        <w:t>)(</w:t>
      </w:r>
      <w:proofErr w:type="gramEnd"/>
      <w:r w:rsidRPr="00787C21">
        <w:rPr>
          <w:rFonts w:ascii="Courier New" w:hAnsi="Courier New" w:cs="Courier New"/>
          <w:bCs/>
          <w:color w:val="1F497D" w:themeColor="text2"/>
          <w:sz w:val="24"/>
          <w:szCs w:val="24"/>
          <w:highlight w:val="lightGray"/>
          <w:shd w:val="clear" w:color="auto" w:fill="FFFFFF"/>
        </w:rPr>
        <w:t>1)(</w:t>
      </w:r>
      <w:proofErr w:type="spellStart"/>
      <w:r w:rsidRPr="00787C21">
        <w:rPr>
          <w:rFonts w:ascii="Courier New" w:hAnsi="Courier New" w:cs="Courier New"/>
          <w:bCs/>
          <w:color w:val="1F497D" w:themeColor="text2"/>
          <w:sz w:val="24"/>
          <w:szCs w:val="24"/>
          <w:highlight w:val="lightGray"/>
          <w:shd w:val="clear" w:color="auto" w:fill="FFFFFF"/>
        </w:rPr>
        <w:t>i</w:t>
      </w:r>
      <w:proofErr w:type="spellEnd"/>
      <w:r w:rsidRPr="00787C21">
        <w:rPr>
          <w:rFonts w:ascii="Courier New" w:hAnsi="Courier New" w:cs="Courier New"/>
          <w:bCs/>
          <w:color w:val="1F497D" w:themeColor="text2"/>
          <w:sz w:val="24"/>
          <w:szCs w:val="24"/>
          <w:highlight w:val="lightGray"/>
          <w:shd w:val="clear" w:color="auto" w:fill="FFFFFF"/>
        </w:rPr>
        <w:t>)(B) of this section</w:t>
      </w:r>
      <w:r w:rsidRPr="00787C21">
        <w:rPr>
          <w:rFonts w:ascii="Courier New" w:hAnsi="Courier New" w:cs="Courier New"/>
          <w:color w:val="1F497D" w:themeColor="text2"/>
          <w:sz w:val="24"/>
          <w:szCs w:val="24"/>
          <w:highlight w:val="lightGray"/>
          <w:shd w:val="clear" w:color="auto" w:fill="FFFFFF"/>
        </w:rPr>
        <w:t>; and</w:t>
      </w:r>
    </w:p>
    <w:p w14:paraId="0FCDE254" w14:textId="77777777" w:rsidR="005335A2" w:rsidRPr="00787C21" w:rsidRDefault="005335A2" w:rsidP="005335A2">
      <w:pPr>
        <w:spacing w:after="0" w:line="240" w:lineRule="auto"/>
        <w:ind w:firstLine="450"/>
        <w:rPr>
          <w:rFonts w:ascii="Courier New" w:hAnsi="Courier New" w:cs="Courier New"/>
          <w:color w:val="FF0000"/>
          <w:sz w:val="24"/>
          <w:szCs w:val="24"/>
          <w:highlight w:val="lightGray"/>
          <w:shd w:val="clear" w:color="auto" w:fill="FFFFFF"/>
        </w:rPr>
      </w:pPr>
      <w:r w:rsidRPr="00787C21">
        <w:rPr>
          <w:rFonts w:ascii="Courier New" w:hAnsi="Courier New" w:cs="Courier New"/>
          <w:color w:val="FF0000"/>
          <w:sz w:val="24"/>
          <w:szCs w:val="24"/>
          <w:highlight w:val="lightGray"/>
          <w:shd w:val="clear" w:color="auto" w:fill="FFFFFF"/>
        </w:rPr>
        <w:lastRenderedPageBreak/>
        <w:t>(B)  Provides for appropriate accommodations consistent with §200.6; and</w:t>
      </w:r>
    </w:p>
    <w:p w14:paraId="0FCDE255" w14:textId="77777777" w:rsidR="005335A2" w:rsidRPr="00787C21" w:rsidRDefault="005335A2" w:rsidP="005335A2">
      <w:pPr>
        <w:spacing w:after="0" w:line="240" w:lineRule="auto"/>
        <w:ind w:firstLine="450"/>
        <w:rPr>
          <w:rFonts w:ascii="Courier New" w:eastAsia="Times New Roman" w:hAnsi="Courier New" w:cs="Courier New"/>
          <w:bCs/>
          <w:color w:val="FF0000"/>
          <w:sz w:val="24"/>
          <w:szCs w:val="24"/>
          <w:highlight w:val="lightGray"/>
        </w:rPr>
      </w:pPr>
      <w:r w:rsidRPr="00787C21">
        <w:rPr>
          <w:rFonts w:ascii="Courier New" w:hAnsi="Courier New" w:cs="Courier New"/>
          <w:color w:val="1F497D" w:themeColor="text2"/>
          <w:sz w:val="24"/>
          <w:szCs w:val="24"/>
          <w:highlight w:val="lightGray"/>
          <w:shd w:val="clear" w:color="auto" w:fill="FFFFFF"/>
        </w:rPr>
        <w:t>(ii)  The student’s performance on the more advanced mathematics assessment is used for purposes of measuring academic achievement under section 1111(c</w:t>
      </w:r>
      <w:proofErr w:type="gramStart"/>
      <w:r w:rsidRPr="00787C21">
        <w:rPr>
          <w:rFonts w:ascii="Courier New" w:hAnsi="Courier New" w:cs="Courier New"/>
          <w:color w:val="1F497D" w:themeColor="text2"/>
          <w:sz w:val="24"/>
          <w:szCs w:val="24"/>
          <w:highlight w:val="lightGray"/>
          <w:shd w:val="clear" w:color="auto" w:fill="FFFFFF"/>
        </w:rPr>
        <w:t>)(</w:t>
      </w:r>
      <w:proofErr w:type="gramEnd"/>
      <w:r w:rsidRPr="00787C21">
        <w:rPr>
          <w:rFonts w:ascii="Courier New" w:hAnsi="Courier New" w:cs="Courier New"/>
          <w:color w:val="1F497D" w:themeColor="text2"/>
          <w:sz w:val="24"/>
          <w:szCs w:val="24"/>
          <w:highlight w:val="lightGray"/>
          <w:shd w:val="clear" w:color="auto" w:fill="FFFFFF"/>
        </w:rPr>
        <w:t>4)(B)(</w:t>
      </w:r>
      <w:proofErr w:type="spellStart"/>
      <w:r w:rsidRPr="00787C21">
        <w:rPr>
          <w:rFonts w:ascii="Courier New" w:hAnsi="Courier New" w:cs="Courier New"/>
          <w:color w:val="1F497D" w:themeColor="text2"/>
          <w:sz w:val="24"/>
          <w:szCs w:val="24"/>
          <w:highlight w:val="lightGray"/>
          <w:shd w:val="clear" w:color="auto" w:fill="FFFFFF"/>
        </w:rPr>
        <w:t>i</w:t>
      </w:r>
      <w:proofErr w:type="spellEnd"/>
      <w:r w:rsidRPr="00787C21">
        <w:rPr>
          <w:rFonts w:ascii="Courier New" w:hAnsi="Courier New" w:cs="Courier New"/>
          <w:color w:val="1F497D" w:themeColor="text2"/>
          <w:sz w:val="24"/>
          <w:szCs w:val="24"/>
          <w:highlight w:val="lightGray"/>
          <w:shd w:val="clear" w:color="auto" w:fill="FFFFFF"/>
        </w:rPr>
        <w:t>) of the Act and participation in assessments under section 1111(c)(4)(E) of the Act</w:t>
      </w:r>
      <w:r w:rsidRPr="00787C21">
        <w:rPr>
          <w:rFonts w:ascii="Courier New" w:eastAsia="Times New Roman" w:hAnsi="Courier New" w:cs="Courier New"/>
          <w:bCs/>
          <w:color w:val="FF0000"/>
          <w:sz w:val="24"/>
          <w:szCs w:val="24"/>
          <w:highlight w:val="lightGray"/>
        </w:rPr>
        <w:t>;</w:t>
      </w:r>
    </w:p>
    <w:p w14:paraId="0FCDE256" w14:textId="7202F2CC" w:rsidR="005335A2" w:rsidRPr="009F6D5F" w:rsidRDefault="005335A2" w:rsidP="005335A2">
      <w:pPr>
        <w:spacing w:after="0" w:line="240" w:lineRule="auto"/>
        <w:ind w:firstLine="450"/>
        <w:rPr>
          <w:rFonts w:ascii="Courier New" w:eastAsia="Times New Roman" w:hAnsi="Courier New" w:cs="Courier New"/>
          <w:bCs/>
          <w:color w:val="FF0000"/>
          <w:sz w:val="24"/>
          <w:szCs w:val="24"/>
        </w:rPr>
      </w:pPr>
      <w:proofErr w:type="gramStart"/>
      <w:r w:rsidRPr="00787C21">
        <w:rPr>
          <w:rFonts w:ascii="Courier New" w:eastAsia="Times New Roman" w:hAnsi="Courier New" w:cs="Courier New"/>
          <w:bCs/>
          <w:color w:val="FF0000"/>
          <w:sz w:val="24"/>
          <w:szCs w:val="24"/>
          <w:highlight w:val="lightGray"/>
        </w:rPr>
        <w:t>and</w:t>
      </w:r>
      <w:proofErr w:type="gramEnd"/>
    </w:p>
    <w:p w14:paraId="0FCDE257" w14:textId="18EB0543" w:rsidR="007D652B" w:rsidRPr="00787C21" w:rsidRDefault="005335A2" w:rsidP="00787C21">
      <w:pPr>
        <w:spacing w:after="0" w:line="240" w:lineRule="auto"/>
        <w:ind w:firstLine="450"/>
        <w:rPr>
          <w:rFonts w:ascii="Courier New" w:eastAsia="Times New Roman" w:hAnsi="Courier New" w:cs="Courier New"/>
          <w:bCs/>
          <w:color w:val="FF0000"/>
          <w:sz w:val="24"/>
          <w:szCs w:val="24"/>
        </w:rPr>
      </w:pPr>
      <w:r w:rsidRPr="009F6D5F">
        <w:rPr>
          <w:rFonts w:ascii="Courier New" w:eastAsia="Times New Roman" w:hAnsi="Courier New" w:cs="Courier New"/>
          <w:bCs/>
          <w:color w:val="FF0000"/>
          <w:sz w:val="24"/>
          <w:szCs w:val="24"/>
        </w:rPr>
        <w:t>(</w:t>
      </w:r>
      <w:r>
        <w:rPr>
          <w:rFonts w:ascii="Courier New" w:eastAsia="Times New Roman" w:hAnsi="Courier New" w:cs="Courier New"/>
          <w:bCs/>
          <w:color w:val="FF0000"/>
          <w:sz w:val="24"/>
          <w:szCs w:val="24"/>
        </w:rPr>
        <w:t>4</w:t>
      </w:r>
      <w:r w:rsidRPr="009F6D5F">
        <w:rPr>
          <w:rFonts w:ascii="Courier New" w:eastAsia="Times New Roman" w:hAnsi="Courier New" w:cs="Courier New"/>
          <w:bCs/>
          <w:color w:val="FF0000"/>
          <w:sz w:val="24"/>
          <w:szCs w:val="24"/>
        </w:rPr>
        <w:t xml:space="preserve">) </w:t>
      </w:r>
      <w:r>
        <w:rPr>
          <w:rFonts w:ascii="Courier New" w:eastAsia="Times New Roman" w:hAnsi="Courier New" w:cs="Courier New"/>
          <w:bCs/>
          <w:color w:val="FF0000"/>
          <w:sz w:val="24"/>
          <w:szCs w:val="24"/>
        </w:rPr>
        <w:t xml:space="preserve"> </w:t>
      </w:r>
      <w:r w:rsidRPr="009F6D5F">
        <w:rPr>
          <w:rFonts w:ascii="Courier New" w:eastAsia="Times New Roman" w:hAnsi="Courier New" w:cs="Courier New"/>
          <w:bCs/>
          <w:color w:val="FF0000"/>
          <w:sz w:val="24"/>
          <w:szCs w:val="24"/>
        </w:rPr>
        <w:t xml:space="preserve">The </w:t>
      </w:r>
      <w:r w:rsidR="00787C21" w:rsidRPr="00787C21">
        <w:rPr>
          <w:rFonts w:ascii="Courier New" w:eastAsia="Times New Roman" w:hAnsi="Courier New" w:cs="Courier New"/>
          <w:bCs/>
          <w:color w:val="FF0000"/>
          <w:sz w:val="24"/>
          <w:szCs w:val="24"/>
        </w:rPr>
        <w:t>State describe</w:t>
      </w:r>
      <w:r w:rsidR="001F0FD3">
        <w:rPr>
          <w:rFonts w:ascii="Courier New" w:eastAsia="Times New Roman" w:hAnsi="Courier New" w:cs="Courier New"/>
          <w:bCs/>
          <w:color w:val="FF0000"/>
          <w:sz w:val="24"/>
          <w:szCs w:val="24"/>
        </w:rPr>
        <w:t>s</w:t>
      </w:r>
      <w:r w:rsidR="00787C21" w:rsidRPr="00787C21">
        <w:rPr>
          <w:rFonts w:ascii="Courier New" w:eastAsia="Times New Roman" w:hAnsi="Courier New" w:cs="Courier New"/>
          <w:bCs/>
          <w:color w:val="FF0000"/>
          <w:sz w:val="24"/>
          <w:szCs w:val="24"/>
        </w:rPr>
        <w:t xml:space="preserve"> </w:t>
      </w:r>
      <w:r w:rsidR="001F0FD3">
        <w:rPr>
          <w:rFonts w:ascii="Courier New" w:eastAsia="Times New Roman" w:hAnsi="Courier New" w:cs="Courier New"/>
          <w:bCs/>
          <w:color w:val="FF0000"/>
          <w:sz w:val="24"/>
          <w:szCs w:val="24"/>
          <w:u w:val="single"/>
        </w:rPr>
        <w:t>in its S</w:t>
      </w:r>
      <w:r w:rsidR="00787C21" w:rsidRPr="00080204">
        <w:rPr>
          <w:rFonts w:ascii="Courier New" w:eastAsia="Times New Roman" w:hAnsi="Courier New" w:cs="Courier New"/>
          <w:bCs/>
          <w:color w:val="FF0000"/>
          <w:sz w:val="24"/>
          <w:szCs w:val="24"/>
          <w:u w:val="single"/>
        </w:rPr>
        <w:t>tate plan its strategies</w:t>
      </w:r>
      <w:r w:rsidR="00787C21" w:rsidRPr="00787C21">
        <w:rPr>
          <w:rFonts w:ascii="Courier New" w:eastAsia="Times New Roman" w:hAnsi="Courier New" w:cs="Courier New"/>
          <w:bCs/>
          <w:color w:val="FF0000"/>
          <w:sz w:val="24"/>
          <w:szCs w:val="24"/>
        </w:rPr>
        <w:t xml:space="preserve"> to </w:t>
      </w:r>
      <w:r w:rsidR="00787C21">
        <w:rPr>
          <w:rFonts w:ascii="Courier New" w:eastAsia="Times New Roman" w:hAnsi="Courier New" w:cs="Courier New"/>
          <w:bCs/>
          <w:color w:val="FF0000"/>
          <w:sz w:val="24"/>
          <w:szCs w:val="24"/>
        </w:rPr>
        <w:t>ensure that all students in the State have t</w:t>
      </w:r>
      <w:r w:rsidR="00787C21" w:rsidRPr="00787C21">
        <w:rPr>
          <w:rFonts w:ascii="Courier New" w:eastAsia="Times New Roman" w:hAnsi="Courier New" w:cs="Courier New"/>
          <w:bCs/>
          <w:color w:val="FF0000"/>
          <w:sz w:val="24"/>
          <w:szCs w:val="24"/>
        </w:rPr>
        <w:t>he opportunity to be prepared for and to take advanced mathematics coursework in middle school.</w:t>
      </w:r>
    </w:p>
    <w:sectPr w:rsidR="007D652B" w:rsidRPr="00787C21" w:rsidSect="00DD6237">
      <w:headerReference w:type="default" r:id="rId12"/>
      <w:footerReference w:type="defaul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45545E" w14:textId="77777777" w:rsidR="00580B8F" w:rsidRDefault="00580B8F" w:rsidP="00E77EC3">
      <w:pPr>
        <w:spacing w:after="0" w:line="240" w:lineRule="auto"/>
      </w:pPr>
      <w:r>
        <w:separator/>
      </w:r>
    </w:p>
  </w:endnote>
  <w:endnote w:type="continuationSeparator" w:id="0">
    <w:p w14:paraId="34A3064C" w14:textId="77777777" w:rsidR="00580B8F" w:rsidRDefault="00580B8F" w:rsidP="00E77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DE25E" w14:textId="77777777" w:rsidR="00DD6237" w:rsidRDefault="00DD6237" w:rsidP="00DD6237">
    <w:pPr>
      <w:pStyle w:val="Footer"/>
      <w:rPr>
        <w:rFonts w:ascii="Garamond" w:hAnsi="Garamond"/>
        <w:noProof/>
        <w:sz w:val="24"/>
        <w:szCs w:val="24"/>
      </w:rPr>
    </w:pPr>
  </w:p>
  <w:p w14:paraId="0FCDE25F" w14:textId="41B070E7" w:rsidR="00DD6237" w:rsidRPr="00A04FC2" w:rsidRDefault="00DD6237" w:rsidP="00DD6237">
    <w:pPr>
      <w:pStyle w:val="Footer"/>
      <w:rPr>
        <w:rFonts w:ascii="Garamond" w:hAnsi="Garamond"/>
        <w:sz w:val="24"/>
        <w:szCs w:val="24"/>
      </w:rPr>
    </w:pPr>
    <w:r w:rsidRPr="00A04FC2">
      <w:rPr>
        <w:rFonts w:ascii="Garamond" w:hAnsi="Garamond"/>
        <w:noProof/>
        <w:sz w:val="24"/>
        <w:szCs w:val="24"/>
      </w:rPr>
      <w:t xml:space="preserve">Key: Black text is carried over from previous regulations. </w:t>
    </w:r>
    <w:r w:rsidRPr="00A04FC2">
      <w:rPr>
        <w:rFonts w:ascii="Garamond" w:hAnsi="Garamond"/>
        <w:noProof/>
        <w:color w:val="1F497D" w:themeColor="text2"/>
        <w:sz w:val="24"/>
        <w:szCs w:val="24"/>
      </w:rPr>
      <w:t xml:space="preserve">Blue </w:t>
    </w:r>
    <w:r w:rsidRPr="00A04FC2">
      <w:rPr>
        <w:rFonts w:ascii="Garamond" w:hAnsi="Garamond"/>
        <w:noProof/>
        <w:sz w:val="24"/>
        <w:szCs w:val="24"/>
      </w:rPr>
      <w:t xml:space="preserve">text comes directly from the ESEA statute, as amended by ESSA. </w:t>
    </w:r>
    <w:r w:rsidRPr="00A04FC2">
      <w:rPr>
        <w:rFonts w:ascii="Garamond" w:hAnsi="Garamond"/>
        <w:noProof/>
        <w:color w:val="FF0000"/>
        <w:sz w:val="24"/>
        <w:szCs w:val="24"/>
      </w:rPr>
      <w:t xml:space="preserve">Red </w:t>
    </w:r>
    <w:r w:rsidRPr="00A04FC2">
      <w:rPr>
        <w:rFonts w:ascii="Garamond" w:hAnsi="Garamond"/>
        <w:noProof/>
        <w:sz w:val="24"/>
        <w:szCs w:val="24"/>
      </w:rPr>
      <w:t xml:space="preserve">text builds on the statute. </w:t>
    </w:r>
    <w:r w:rsidRPr="00A04FC2">
      <w:rPr>
        <w:rFonts w:ascii="Garamond" w:hAnsi="Garamond"/>
        <w:noProof/>
        <w:sz w:val="24"/>
        <w:szCs w:val="24"/>
        <w:u w:val="single"/>
      </w:rPr>
      <w:t>Underlined</w:t>
    </w:r>
    <w:r w:rsidRPr="00A04FC2">
      <w:rPr>
        <w:rFonts w:ascii="Garamond" w:hAnsi="Garamond"/>
        <w:noProof/>
        <w:sz w:val="24"/>
        <w:szCs w:val="24"/>
      </w:rPr>
      <w:t xml:space="preserve"> text is new in session 3. </w:t>
    </w:r>
    <w:r w:rsidR="006E1DD9">
      <w:rPr>
        <w:rFonts w:ascii="Garamond" w:hAnsi="Garamond"/>
        <w:sz w:val="24"/>
        <w:szCs w:val="24"/>
      </w:rPr>
      <w:t>Unshaded text denotes areas of primary consideration for session 3.</w:t>
    </w:r>
  </w:p>
  <w:p w14:paraId="0FCDE260" w14:textId="77777777" w:rsidR="00DD6237" w:rsidRPr="00CB7624" w:rsidRDefault="00DD6237" w:rsidP="00CB7624">
    <w:pPr>
      <w:pStyle w:val="Footer"/>
      <w:rPr>
        <w:rFonts w:ascii="Garamond" w:hAnsi="Garamon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DE261" w14:textId="680AB4BD" w:rsidR="00DD6237" w:rsidRDefault="00580B8F">
    <w:pPr>
      <w:pStyle w:val="Footer"/>
    </w:pPr>
    <w:sdt>
      <w:sdtPr>
        <w:id w:val="1157954102"/>
        <w:docPartObj>
          <w:docPartGallery w:val="Page Numbers (Bottom of Page)"/>
          <w:docPartUnique/>
        </w:docPartObj>
      </w:sdtPr>
      <w:sdtEndPr>
        <w:rPr>
          <w:rFonts w:ascii="Garamond" w:hAnsi="Garamond"/>
          <w:noProof/>
        </w:rPr>
      </w:sdtEndPr>
      <w:sdtContent>
        <w:r w:rsidR="002F2BA9">
          <w:rPr>
            <w:rFonts w:ascii="Garamond" w:hAnsi="Garamond"/>
          </w:rPr>
          <w:t>4/15</w:t>
        </w:r>
        <w:r w:rsidR="00DD6237" w:rsidRPr="00CB7624">
          <w:rPr>
            <w:rFonts w:ascii="Garamond" w:hAnsi="Garamond"/>
          </w:rPr>
          <w:t>/2016</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B8DAC0" w14:textId="77777777" w:rsidR="00580B8F" w:rsidRDefault="00580B8F" w:rsidP="00E77EC3">
      <w:pPr>
        <w:spacing w:after="0" w:line="240" w:lineRule="auto"/>
      </w:pPr>
      <w:r>
        <w:separator/>
      </w:r>
    </w:p>
  </w:footnote>
  <w:footnote w:type="continuationSeparator" w:id="0">
    <w:p w14:paraId="2AB528CD" w14:textId="77777777" w:rsidR="00580B8F" w:rsidRDefault="00580B8F" w:rsidP="00E77EC3">
      <w:pPr>
        <w:spacing w:after="0" w:line="240" w:lineRule="auto"/>
      </w:pPr>
      <w:r>
        <w:continuationSeparator/>
      </w:r>
    </w:p>
  </w:footnote>
  <w:footnote w:id="1">
    <w:p w14:paraId="0FCDE262" w14:textId="77777777" w:rsidR="007456A0" w:rsidRPr="007456A0" w:rsidRDefault="007456A0">
      <w:pPr>
        <w:pStyle w:val="FootnoteText"/>
        <w:rPr>
          <w:rFonts w:ascii="Garamond" w:hAnsi="Garamond"/>
        </w:rPr>
      </w:pPr>
      <w:r w:rsidRPr="007456A0">
        <w:rPr>
          <w:rStyle w:val="FootnoteReference"/>
          <w:rFonts w:ascii="Garamond" w:hAnsi="Garamond"/>
        </w:rPr>
        <w:footnoteRef/>
      </w:r>
      <w:r w:rsidRPr="007456A0">
        <w:rPr>
          <w:rFonts w:ascii="Garamond" w:hAnsi="Garamond"/>
        </w:rPr>
        <w:t xml:space="preserve"> See page 6 of ED’s ESEA flexibility renewal form, available at: </w:t>
      </w:r>
      <w:hyperlink r:id="rId1" w:history="1">
        <w:r w:rsidRPr="007456A0">
          <w:rPr>
            <w:rStyle w:val="Hyperlink"/>
            <w:rFonts w:ascii="Garamond" w:hAnsi="Garamond"/>
          </w:rPr>
          <w:t>www2.ed.gov/policy/elsec/guid/esea-flexibility/flex-renewal/flexrenewalform2014.doc</w:t>
        </w:r>
      </w:hyperlink>
      <w:r w:rsidRPr="007456A0">
        <w:rPr>
          <w:rFonts w:ascii="Garamond" w:hAnsi="Garamond"/>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DE25C" w14:textId="0A58802C" w:rsidR="00DD6237" w:rsidRDefault="00580B8F" w:rsidP="00DD6237">
    <w:pPr>
      <w:pStyle w:val="Footer"/>
      <w:rPr>
        <w:rFonts w:ascii="Garamond" w:hAnsi="Garamond"/>
        <w:noProof/>
      </w:rPr>
    </w:pPr>
    <w:sdt>
      <w:sdtPr>
        <w:id w:val="-296600653"/>
        <w:docPartObj>
          <w:docPartGallery w:val="Page Numbers (Bottom of Page)"/>
          <w:docPartUnique/>
        </w:docPartObj>
      </w:sdtPr>
      <w:sdtEndPr>
        <w:rPr>
          <w:rFonts w:ascii="Garamond" w:hAnsi="Garamond"/>
          <w:noProof/>
        </w:rPr>
      </w:sdtEndPr>
      <w:sdtContent>
        <w:r w:rsidR="002F2BA9">
          <w:rPr>
            <w:rFonts w:ascii="Garamond" w:hAnsi="Garamond"/>
          </w:rPr>
          <w:t>4/15</w:t>
        </w:r>
        <w:r w:rsidR="00DD6237" w:rsidRPr="00CB7624">
          <w:rPr>
            <w:rFonts w:ascii="Garamond" w:hAnsi="Garamond"/>
          </w:rPr>
          <w:t>/2016</w:t>
        </w:r>
      </w:sdtContent>
    </w:sdt>
    <w:r w:rsidR="00DD6237" w:rsidRPr="00CB7624">
      <w:rPr>
        <w:rFonts w:ascii="Garamond" w:hAnsi="Garamond"/>
        <w:noProof/>
      </w:rPr>
      <w:tab/>
    </w:r>
    <w:r w:rsidR="00DD6237" w:rsidRPr="00CB7624">
      <w:rPr>
        <w:rFonts w:ascii="Garamond" w:hAnsi="Garamond"/>
        <w:noProof/>
      </w:rPr>
      <w:tab/>
    </w:r>
    <w:r w:rsidR="00DD6237" w:rsidRPr="00CB7624">
      <w:rPr>
        <w:rFonts w:ascii="Garamond" w:hAnsi="Garamond"/>
        <w:noProof/>
      </w:rPr>
      <w:fldChar w:fldCharType="begin"/>
    </w:r>
    <w:r w:rsidR="00DD6237" w:rsidRPr="00CB7624">
      <w:rPr>
        <w:rFonts w:ascii="Garamond" w:hAnsi="Garamond"/>
        <w:noProof/>
      </w:rPr>
      <w:instrText xml:space="preserve"> PAGE   \* MERGEFORMAT </w:instrText>
    </w:r>
    <w:r w:rsidR="00DD6237" w:rsidRPr="00CB7624">
      <w:rPr>
        <w:rFonts w:ascii="Garamond" w:hAnsi="Garamond"/>
        <w:noProof/>
      </w:rPr>
      <w:fldChar w:fldCharType="separate"/>
    </w:r>
    <w:r w:rsidR="00C615A7">
      <w:rPr>
        <w:rFonts w:ascii="Garamond" w:hAnsi="Garamond"/>
        <w:noProof/>
      </w:rPr>
      <w:t>3</w:t>
    </w:r>
    <w:r w:rsidR="00DD6237" w:rsidRPr="00CB7624">
      <w:rPr>
        <w:rFonts w:ascii="Garamond" w:hAnsi="Garamond"/>
        <w:noProof/>
      </w:rPr>
      <w:fldChar w:fldCharType="end"/>
    </w:r>
  </w:p>
  <w:p w14:paraId="0FCDE25D" w14:textId="77777777" w:rsidR="00DD6237" w:rsidRDefault="00DD62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569B9"/>
    <w:multiLevelType w:val="hybridMultilevel"/>
    <w:tmpl w:val="B19AF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FC3760"/>
    <w:multiLevelType w:val="hybridMultilevel"/>
    <w:tmpl w:val="3C2602F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6767A4C"/>
    <w:multiLevelType w:val="hybridMultilevel"/>
    <w:tmpl w:val="61F0A4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3E1C08E3"/>
    <w:multiLevelType w:val="hybridMultilevel"/>
    <w:tmpl w:val="9AF63EB4"/>
    <w:lvl w:ilvl="0" w:tplc="D802733E">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5A5F2606"/>
    <w:multiLevelType w:val="hybridMultilevel"/>
    <w:tmpl w:val="F7C606A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
    <w:nsid w:val="5E787B44"/>
    <w:multiLevelType w:val="hybridMultilevel"/>
    <w:tmpl w:val="47B8DE82"/>
    <w:lvl w:ilvl="0" w:tplc="D00CE898">
      <w:numFmt w:val="bullet"/>
      <w:lvlText w:val=""/>
      <w:lvlJc w:val="left"/>
      <w:pPr>
        <w:ind w:left="1080" w:hanging="360"/>
      </w:pPr>
      <w:rPr>
        <w:rFonts w:ascii="Symbol" w:eastAsia="Calibri" w:hAnsi="Symbol" w:cs="Times New Roman" w:hint="default"/>
        <w:b/>
        <w:u w:val="none"/>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B141ED4"/>
    <w:multiLevelType w:val="hybridMultilevel"/>
    <w:tmpl w:val="DEBC4D2E"/>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766B25DA"/>
    <w:multiLevelType w:val="hybridMultilevel"/>
    <w:tmpl w:val="C190671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7"/>
  </w:num>
  <w:num w:numId="4">
    <w:abstractNumId w:val="0"/>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A3C"/>
    <w:rsid w:val="00006406"/>
    <w:rsid w:val="00011B4C"/>
    <w:rsid w:val="000121B7"/>
    <w:rsid w:val="0001385E"/>
    <w:rsid w:val="00023FAD"/>
    <w:rsid w:val="00025586"/>
    <w:rsid w:val="0002764A"/>
    <w:rsid w:val="00030FAA"/>
    <w:rsid w:val="00035DC8"/>
    <w:rsid w:val="000450FB"/>
    <w:rsid w:val="00053A45"/>
    <w:rsid w:val="00063662"/>
    <w:rsid w:val="00075154"/>
    <w:rsid w:val="00075944"/>
    <w:rsid w:val="00080204"/>
    <w:rsid w:val="00080E10"/>
    <w:rsid w:val="0008524C"/>
    <w:rsid w:val="00085D2C"/>
    <w:rsid w:val="000A6262"/>
    <w:rsid w:val="000A77CA"/>
    <w:rsid w:val="000B0FDF"/>
    <w:rsid w:val="000B356C"/>
    <w:rsid w:val="000B5470"/>
    <w:rsid w:val="000C4303"/>
    <w:rsid w:val="000C73FC"/>
    <w:rsid w:val="000C78D5"/>
    <w:rsid w:val="000C7EC3"/>
    <w:rsid w:val="000D6443"/>
    <w:rsid w:val="000E2A78"/>
    <w:rsid w:val="000F4D00"/>
    <w:rsid w:val="00100057"/>
    <w:rsid w:val="0010360F"/>
    <w:rsid w:val="0012075A"/>
    <w:rsid w:val="00124D7B"/>
    <w:rsid w:val="00134618"/>
    <w:rsid w:val="00140047"/>
    <w:rsid w:val="00144604"/>
    <w:rsid w:val="00153B1A"/>
    <w:rsid w:val="00154E11"/>
    <w:rsid w:val="00164911"/>
    <w:rsid w:val="00167D9B"/>
    <w:rsid w:val="001825B3"/>
    <w:rsid w:val="00182E38"/>
    <w:rsid w:val="0018314C"/>
    <w:rsid w:val="00186256"/>
    <w:rsid w:val="001A15B0"/>
    <w:rsid w:val="001A1C12"/>
    <w:rsid w:val="001A3265"/>
    <w:rsid w:val="001B0DAE"/>
    <w:rsid w:val="001C5B90"/>
    <w:rsid w:val="001D00EA"/>
    <w:rsid w:val="001F0FD3"/>
    <w:rsid w:val="002075B2"/>
    <w:rsid w:val="00210C31"/>
    <w:rsid w:val="00212FEC"/>
    <w:rsid w:val="00222F56"/>
    <w:rsid w:val="00226D54"/>
    <w:rsid w:val="00250639"/>
    <w:rsid w:val="002569A1"/>
    <w:rsid w:val="00262F92"/>
    <w:rsid w:val="00264838"/>
    <w:rsid w:val="00283B41"/>
    <w:rsid w:val="0028569A"/>
    <w:rsid w:val="002871C4"/>
    <w:rsid w:val="00294003"/>
    <w:rsid w:val="0029776F"/>
    <w:rsid w:val="002B4763"/>
    <w:rsid w:val="002C67E0"/>
    <w:rsid w:val="002D0315"/>
    <w:rsid w:val="002D067C"/>
    <w:rsid w:val="002D1776"/>
    <w:rsid w:val="002D2F37"/>
    <w:rsid w:val="002D54FF"/>
    <w:rsid w:val="002D71E6"/>
    <w:rsid w:val="002D7254"/>
    <w:rsid w:val="002E0E82"/>
    <w:rsid w:val="002E260F"/>
    <w:rsid w:val="002E2E10"/>
    <w:rsid w:val="002F2BA9"/>
    <w:rsid w:val="002F3852"/>
    <w:rsid w:val="00317545"/>
    <w:rsid w:val="003234E8"/>
    <w:rsid w:val="00323A0F"/>
    <w:rsid w:val="00332A53"/>
    <w:rsid w:val="00333D20"/>
    <w:rsid w:val="00334FE3"/>
    <w:rsid w:val="00336F9D"/>
    <w:rsid w:val="00341A4C"/>
    <w:rsid w:val="00343A64"/>
    <w:rsid w:val="003613E8"/>
    <w:rsid w:val="00361C36"/>
    <w:rsid w:val="00365656"/>
    <w:rsid w:val="0036689A"/>
    <w:rsid w:val="0038358C"/>
    <w:rsid w:val="0038513C"/>
    <w:rsid w:val="0038552F"/>
    <w:rsid w:val="003A354B"/>
    <w:rsid w:val="003A5DDF"/>
    <w:rsid w:val="003A762F"/>
    <w:rsid w:val="003B249D"/>
    <w:rsid w:val="003C12B5"/>
    <w:rsid w:val="003C34ED"/>
    <w:rsid w:val="003C3CD5"/>
    <w:rsid w:val="003D2B42"/>
    <w:rsid w:val="003D3D15"/>
    <w:rsid w:val="003D7553"/>
    <w:rsid w:val="003E512A"/>
    <w:rsid w:val="0040409A"/>
    <w:rsid w:val="00406A78"/>
    <w:rsid w:val="00413CCF"/>
    <w:rsid w:val="004159DF"/>
    <w:rsid w:val="00416997"/>
    <w:rsid w:val="00417307"/>
    <w:rsid w:val="0042079B"/>
    <w:rsid w:val="00421D6A"/>
    <w:rsid w:val="00426755"/>
    <w:rsid w:val="00435CB1"/>
    <w:rsid w:val="0044102B"/>
    <w:rsid w:val="00441A62"/>
    <w:rsid w:val="00443472"/>
    <w:rsid w:val="00452AAA"/>
    <w:rsid w:val="004565F9"/>
    <w:rsid w:val="00457485"/>
    <w:rsid w:val="004611A0"/>
    <w:rsid w:val="00461CEE"/>
    <w:rsid w:val="00464965"/>
    <w:rsid w:val="0046631B"/>
    <w:rsid w:val="0046768F"/>
    <w:rsid w:val="00467C6A"/>
    <w:rsid w:val="00475D54"/>
    <w:rsid w:val="004876B1"/>
    <w:rsid w:val="0049211F"/>
    <w:rsid w:val="004A0448"/>
    <w:rsid w:val="004A4F52"/>
    <w:rsid w:val="004A5C7D"/>
    <w:rsid w:val="004A6EA7"/>
    <w:rsid w:val="004B1700"/>
    <w:rsid w:val="004C423B"/>
    <w:rsid w:val="004C4B08"/>
    <w:rsid w:val="004C77B3"/>
    <w:rsid w:val="004F57C0"/>
    <w:rsid w:val="005060D4"/>
    <w:rsid w:val="00516863"/>
    <w:rsid w:val="005271D6"/>
    <w:rsid w:val="00527683"/>
    <w:rsid w:val="005301C1"/>
    <w:rsid w:val="005312DE"/>
    <w:rsid w:val="005335A2"/>
    <w:rsid w:val="00533AF0"/>
    <w:rsid w:val="00541EB2"/>
    <w:rsid w:val="005437E6"/>
    <w:rsid w:val="00554414"/>
    <w:rsid w:val="005544CF"/>
    <w:rsid w:val="0055487D"/>
    <w:rsid w:val="00556ED1"/>
    <w:rsid w:val="00567643"/>
    <w:rsid w:val="005711A8"/>
    <w:rsid w:val="0057144C"/>
    <w:rsid w:val="00577521"/>
    <w:rsid w:val="00580B8F"/>
    <w:rsid w:val="005815E7"/>
    <w:rsid w:val="005858A1"/>
    <w:rsid w:val="00585CE2"/>
    <w:rsid w:val="00586DE8"/>
    <w:rsid w:val="005B14F8"/>
    <w:rsid w:val="005B2171"/>
    <w:rsid w:val="005B2650"/>
    <w:rsid w:val="005C40A8"/>
    <w:rsid w:val="005F776D"/>
    <w:rsid w:val="00602439"/>
    <w:rsid w:val="00607C0F"/>
    <w:rsid w:val="00610B17"/>
    <w:rsid w:val="00610B2A"/>
    <w:rsid w:val="00624AAB"/>
    <w:rsid w:val="00625765"/>
    <w:rsid w:val="006338A4"/>
    <w:rsid w:val="00643A38"/>
    <w:rsid w:val="00652552"/>
    <w:rsid w:val="00661FBB"/>
    <w:rsid w:val="0067244B"/>
    <w:rsid w:val="00676CF6"/>
    <w:rsid w:val="00682138"/>
    <w:rsid w:val="00682269"/>
    <w:rsid w:val="00684D9A"/>
    <w:rsid w:val="006876F2"/>
    <w:rsid w:val="00693AD1"/>
    <w:rsid w:val="006978C7"/>
    <w:rsid w:val="00697FB4"/>
    <w:rsid w:val="006A2DD5"/>
    <w:rsid w:val="006A344B"/>
    <w:rsid w:val="006B15E7"/>
    <w:rsid w:val="006C4E08"/>
    <w:rsid w:val="006D1FB6"/>
    <w:rsid w:val="006D25EC"/>
    <w:rsid w:val="006D5045"/>
    <w:rsid w:val="006D5937"/>
    <w:rsid w:val="006E0A52"/>
    <w:rsid w:val="006E1DD9"/>
    <w:rsid w:val="006E20E2"/>
    <w:rsid w:val="006E225A"/>
    <w:rsid w:val="006E4D73"/>
    <w:rsid w:val="006E5F69"/>
    <w:rsid w:val="006E6940"/>
    <w:rsid w:val="006E6960"/>
    <w:rsid w:val="006E7174"/>
    <w:rsid w:val="006F0CCA"/>
    <w:rsid w:val="006F3B91"/>
    <w:rsid w:val="006F61E2"/>
    <w:rsid w:val="0072354E"/>
    <w:rsid w:val="00731A2D"/>
    <w:rsid w:val="00731BC4"/>
    <w:rsid w:val="00734E5F"/>
    <w:rsid w:val="00737233"/>
    <w:rsid w:val="00741BE0"/>
    <w:rsid w:val="00741E27"/>
    <w:rsid w:val="00741FEF"/>
    <w:rsid w:val="007456A0"/>
    <w:rsid w:val="00746E46"/>
    <w:rsid w:val="00751D7B"/>
    <w:rsid w:val="0075235C"/>
    <w:rsid w:val="0076486A"/>
    <w:rsid w:val="00775ADB"/>
    <w:rsid w:val="0078120A"/>
    <w:rsid w:val="00784B44"/>
    <w:rsid w:val="00785F2F"/>
    <w:rsid w:val="00787C21"/>
    <w:rsid w:val="0079794E"/>
    <w:rsid w:val="007A1AC2"/>
    <w:rsid w:val="007A3A20"/>
    <w:rsid w:val="007B6E20"/>
    <w:rsid w:val="007B7668"/>
    <w:rsid w:val="007C27CF"/>
    <w:rsid w:val="007C2843"/>
    <w:rsid w:val="007C405F"/>
    <w:rsid w:val="007C4924"/>
    <w:rsid w:val="007C73E6"/>
    <w:rsid w:val="007D04EB"/>
    <w:rsid w:val="007D652B"/>
    <w:rsid w:val="007E0E45"/>
    <w:rsid w:val="007F4F58"/>
    <w:rsid w:val="00800B67"/>
    <w:rsid w:val="0080115E"/>
    <w:rsid w:val="008337D4"/>
    <w:rsid w:val="0085363D"/>
    <w:rsid w:val="008537F0"/>
    <w:rsid w:val="00863C86"/>
    <w:rsid w:val="00865970"/>
    <w:rsid w:val="00874749"/>
    <w:rsid w:val="008A08BF"/>
    <w:rsid w:val="008A46C8"/>
    <w:rsid w:val="008B71D5"/>
    <w:rsid w:val="008C6C83"/>
    <w:rsid w:val="008D1EBD"/>
    <w:rsid w:val="008D2708"/>
    <w:rsid w:val="008E006C"/>
    <w:rsid w:val="008F16BD"/>
    <w:rsid w:val="008F1904"/>
    <w:rsid w:val="008F6229"/>
    <w:rsid w:val="00900835"/>
    <w:rsid w:val="0090191E"/>
    <w:rsid w:val="00914192"/>
    <w:rsid w:val="00921A94"/>
    <w:rsid w:val="009249F8"/>
    <w:rsid w:val="00925C3C"/>
    <w:rsid w:val="0093268E"/>
    <w:rsid w:val="009477F2"/>
    <w:rsid w:val="00950317"/>
    <w:rsid w:val="00950497"/>
    <w:rsid w:val="009504BF"/>
    <w:rsid w:val="00951789"/>
    <w:rsid w:val="00952D79"/>
    <w:rsid w:val="00956D00"/>
    <w:rsid w:val="009669CF"/>
    <w:rsid w:val="00970824"/>
    <w:rsid w:val="00971702"/>
    <w:rsid w:val="0097517A"/>
    <w:rsid w:val="00975D62"/>
    <w:rsid w:val="00976859"/>
    <w:rsid w:val="00981DEE"/>
    <w:rsid w:val="00983816"/>
    <w:rsid w:val="009842D9"/>
    <w:rsid w:val="00993F25"/>
    <w:rsid w:val="00994569"/>
    <w:rsid w:val="0099733C"/>
    <w:rsid w:val="009A0A27"/>
    <w:rsid w:val="009B0BC1"/>
    <w:rsid w:val="009B3E52"/>
    <w:rsid w:val="009D21FB"/>
    <w:rsid w:val="009D5D5D"/>
    <w:rsid w:val="009D7D0E"/>
    <w:rsid w:val="009E373F"/>
    <w:rsid w:val="009E6EDD"/>
    <w:rsid w:val="009F6D5F"/>
    <w:rsid w:val="00A02832"/>
    <w:rsid w:val="00A15427"/>
    <w:rsid w:val="00A212D1"/>
    <w:rsid w:val="00A2694A"/>
    <w:rsid w:val="00A30DC3"/>
    <w:rsid w:val="00A317F7"/>
    <w:rsid w:val="00A35A3C"/>
    <w:rsid w:val="00A5040F"/>
    <w:rsid w:val="00A55A5D"/>
    <w:rsid w:val="00A60B0D"/>
    <w:rsid w:val="00A630EC"/>
    <w:rsid w:val="00A64785"/>
    <w:rsid w:val="00A84AA4"/>
    <w:rsid w:val="00A907A7"/>
    <w:rsid w:val="00AB2E3A"/>
    <w:rsid w:val="00AB4E88"/>
    <w:rsid w:val="00AC14D4"/>
    <w:rsid w:val="00AC1D14"/>
    <w:rsid w:val="00AD43E6"/>
    <w:rsid w:val="00AE14AF"/>
    <w:rsid w:val="00B067A1"/>
    <w:rsid w:val="00B205BC"/>
    <w:rsid w:val="00B2667F"/>
    <w:rsid w:val="00B31313"/>
    <w:rsid w:val="00B3176E"/>
    <w:rsid w:val="00B54ED1"/>
    <w:rsid w:val="00B56453"/>
    <w:rsid w:val="00B8555B"/>
    <w:rsid w:val="00B87DE9"/>
    <w:rsid w:val="00B9135C"/>
    <w:rsid w:val="00B94F95"/>
    <w:rsid w:val="00BA288C"/>
    <w:rsid w:val="00BA3DE4"/>
    <w:rsid w:val="00BB23E1"/>
    <w:rsid w:val="00BB7CF1"/>
    <w:rsid w:val="00BD00FD"/>
    <w:rsid w:val="00BD1D05"/>
    <w:rsid w:val="00BD5268"/>
    <w:rsid w:val="00BD6532"/>
    <w:rsid w:val="00BE44FF"/>
    <w:rsid w:val="00BF7590"/>
    <w:rsid w:val="00C06B7E"/>
    <w:rsid w:val="00C3449D"/>
    <w:rsid w:val="00C45601"/>
    <w:rsid w:val="00C46376"/>
    <w:rsid w:val="00C51209"/>
    <w:rsid w:val="00C557C3"/>
    <w:rsid w:val="00C5656B"/>
    <w:rsid w:val="00C57152"/>
    <w:rsid w:val="00C60B3A"/>
    <w:rsid w:val="00C615A7"/>
    <w:rsid w:val="00C63CD8"/>
    <w:rsid w:val="00C64902"/>
    <w:rsid w:val="00C6764E"/>
    <w:rsid w:val="00C70402"/>
    <w:rsid w:val="00C83381"/>
    <w:rsid w:val="00C83C96"/>
    <w:rsid w:val="00CA588F"/>
    <w:rsid w:val="00CB312A"/>
    <w:rsid w:val="00CB5A16"/>
    <w:rsid w:val="00CB7624"/>
    <w:rsid w:val="00CC4815"/>
    <w:rsid w:val="00CD6080"/>
    <w:rsid w:val="00CD6D60"/>
    <w:rsid w:val="00CE4E9E"/>
    <w:rsid w:val="00CF0E6F"/>
    <w:rsid w:val="00CF79D6"/>
    <w:rsid w:val="00D0198B"/>
    <w:rsid w:val="00D024A9"/>
    <w:rsid w:val="00D052CB"/>
    <w:rsid w:val="00D056FA"/>
    <w:rsid w:val="00D1008A"/>
    <w:rsid w:val="00D14F33"/>
    <w:rsid w:val="00D17ED9"/>
    <w:rsid w:val="00D224BE"/>
    <w:rsid w:val="00D22777"/>
    <w:rsid w:val="00D3357E"/>
    <w:rsid w:val="00D33D8C"/>
    <w:rsid w:val="00D3623C"/>
    <w:rsid w:val="00D366CF"/>
    <w:rsid w:val="00D414EA"/>
    <w:rsid w:val="00D516DE"/>
    <w:rsid w:val="00D613CD"/>
    <w:rsid w:val="00D63EF4"/>
    <w:rsid w:val="00D674BD"/>
    <w:rsid w:val="00D813F4"/>
    <w:rsid w:val="00D869C1"/>
    <w:rsid w:val="00D948F3"/>
    <w:rsid w:val="00D95032"/>
    <w:rsid w:val="00D97DC2"/>
    <w:rsid w:val="00DB46E0"/>
    <w:rsid w:val="00DC003F"/>
    <w:rsid w:val="00DD4739"/>
    <w:rsid w:val="00DD6237"/>
    <w:rsid w:val="00DD7177"/>
    <w:rsid w:val="00DE0516"/>
    <w:rsid w:val="00DF2C37"/>
    <w:rsid w:val="00E004AD"/>
    <w:rsid w:val="00E00CD5"/>
    <w:rsid w:val="00E12DBB"/>
    <w:rsid w:val="00E131BA"/>
    <w:rsid w:val="00E25B16"/>
    <w:rsid w:val="00E3083E"/>
    <w:rsid w:val="00E3112F"/>
    <w:rsid w:val="00E4113F"/>
    <w:rsid w:val="00E56711"/>
    <w:rsid w:val="00E56A54"/>
    <w:rsid w:val="00E634CF"/>
    <w:rsid w:val="00E72969"/>
    <w:rsid w:val="00E75CC1"/>
    <w:rsid w:val="00E77EC3"/>
    <w:rsid w:val="00E85B2E"/>
    <w:rsid w:val="00EA68DF"/>
    <w:rsid w:val="00EB1D73"/>
    <w:rsid w:val="00EB37ED"/>
    <w:rsid w:val="00EB4F49"/>
    <w:rsid w:val="00EC0E29"/>
    <w:rsid w:val="00EC22AA"/>
    <w:rsid w:val="00EC6A06"/>
    <w:rsid w:val="00EE2F8E"/>
    <w:rsid w:val="00EE5E04"/>
    <w:rsid w:val="00EE6DE0"/>
    <w:rsid w:val="00EF0B9A"/>
    <w:rsid w:val="00EF18DF"/>
    <w:rsid w:val="00EF22D3"/>
    <w:rsid w:val="00EF6FFA"/>
    <w:rsid w:val="00F1109D"/>
    <w:rsid w:val="00F12299"/>
    <w:rsid w:val="00F20E27"/>
    <w:rsid w:val="00F22D29"/>
    <w:rsid w:val="00F42A43"/>
    <w:rsid w:val="00F451D2"/>
    <w:rsid w:val="00F45C20"/>
    <w:rsid w:val="00F56A1F"/>
    <w:rsid w:val="00F60381"/>
    <w:rsid w:val="00F61B40"/>
    <w:rsid w:val="00F62865"/>
    <w:rsid w:val="00F94C8C"/>
    <w:rsid w:val="00FA4627"/>
    <w:rsid w:val="00FB2952"/>
    <w:rsid w:val="00FB6988"/>
    <w:rsid w:val="00FD2387"/>
    <w:rsid w:val="00FD5B57"/>
    <w:rsid w:val="00FF5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CDE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15427"/>
    <w:rPr>
      <w:sz w:val="16"/>
      <w:szCs w:val="16"/>
    </w:rPr>
  </w:style>
  <w:style w:type="paragraph" w:styleId="CommentText">
    <w:name w:val="annotation text"/>
    <w:basedOn w:val="Normal"/>
    <w:link w:val="CommentTextChar"/>
    <w:uiPriority w:val="99"/>
    <w:unhideWhenUsed/>
    <w:rsid w:val="00A15427"/>
    <w:pPr>
      <w:spacing w:line="240" w:lineRule="auto"/>
    </w:pPr>
    <w:rPr>
      <w:sz w:val="20"/>
      <w:szCs w:val="20"/>
    </w:rPr>
  </w:style>
  <w:style w:type="character" w:customStyle="1" w:styleId="CommentTextChar">
    <w:name w:val="Comment Text Char"/>
    <w:basedOn w:val="DefaultParagraphFont"/>
    <w:link w:val="CommentText"/>
    <w:uiPriority w:val="99"/>
    <w:rsid w:val="00A15427"/>
  </w:style>
  <w:style w:type="paragraph" w:styleId="CommentSubject">
    <w:name w:val="annotation subject"/>
    <w:basedOn w:val="CommentText"/>
    <w:next w:val="CommentText"/>
    <w:link w:val="CommentSubjectChar"/>
    <w:uiPriority w:val="99"/>
    <w:semiHidden/>
    <w:unhideWhenUsed/>
    <w:rsid w:val="00A15427"/>
    <w:rPr>
      <w:b/>
      <w:bCs/>
    </w:rPr>
  </w:style>
  <w:style w:type="character" w:customStyle="1" w:styleId="CommentSubjectChar">
    <w:name w:val="Comment Subject Char"/>
    <w:basedOn w:val="CommentTextChar"/>
    <w:link w:val="CommentSubject"/>
    <w:uiPriority w:val="99"/>
    <w:semiHidden/>
    <w:rsid w:val="00A15427"/>
    <w:rPr>
      <w:b/>
      <w:bCs/>
    </w:rPr>
  </w:style>
  <w:style w:type="paragraph" w:styleId="BalloonText">
    <w:name w:val="Balloon Text"/>
    <w:basedOn w:val="Normal"/>
    <w:link w:val="BalloonTextChar"/>
    <w:uiPriority w:val="99"/>
    <w:semiHidden/>
    <w:unhideWhenUsed/>
    <w:rsid w:val="00A154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427"/>
    <w:rPr>
      <w:rFonts w:ascii="Tahoma" w:hAnsi="Tahoma" w:cs="Tahoma"/>
      <w:sz w:val="16"/>
      <w:szCs w:val="16"/>
    </w:rPr>
  </w:style>
  <w:style w:type="paragraph" w:styleId="ListParagraph">
    <w:name w:val="List Paragraph"/>
    <w:basedOn w:val="Normal"/>
    <w:uiPriority w:val="34"/>
    <w:qFormat/>
    <w:rsid w:val="0080115E"/>
    <w:pPr>
      <w:ind w:left="720"/>
      <w:contextualSpacing/>
    </w:pPr>
  </w:style>
  <w:style w:type="paragraph" w:styleId="Revision">
    <w:name w:val="Revision"/>
    <w:hidden/>
    <w:uiPriority w:val="99"/>
    <w:semiHidden/>
    <w:rsid w:val="00F94C8C"/>
    <w:rPr>
      <w:sz w:val="22"/>
      <w:szCs w:val="22"/>
    </w:rPr>
  </w:style>
  <w:style w:type="character" w:styleId="Hyperlink">
    <w:name w:val="Hyperlink"/>
    <w:basedOn w:val="DefaultParagraphFont"/>
    <w:uiPriority w:val="99"/>
    <w:unhideWhenUsed/>
    <w:rsid w:val="003A354B"/>
    <w:rPr>
      <w:color w:val="0000FF" w:themeColor="hyperlink"/>
      <w:u w:val="single"/>
    </w:rPr>
  </w:style>
  <w:style w:type="paragraph" w:styleId="Header">
    <w:name w:val="header"/>
    <w:basedOn w:val="Normal"/>
    <w:link w:val="HeaderChar"/>
    <w:uiPriority w:val="99"/>
    <w:unhideWhenUsed/>
    <w:rsid w:val="00E77E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EC3"/>
    <w:rPr>
      <w:sz w:val="22"/>
      <w:szCs w:val="22"/>
    </w:rPr>
  </w:style>
  <w:style w:type="paragraph" w:styleId="Footer">
    <w:name w:val="footer"/>
    <w:basedOn w:val="Normal"/>
    <w:link w:val="FooterChar"/>
    <w:uiPriority w:val="99"/>
    <w:unhideWhenUsed/>
    <w:rsid w:val="00E77E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EC3"/>
    <w:rPr>
      <w:sz w:val="22"/>
      <w:szCs w:val="22"/>
    </w:rPr>
  </w:style>
  <w:style w:type="paragraph" w:styleId="FootnoteText">
    <w:name w:val="footnote text"/>
    <w:basedOn w:val="Normal"/>
    <w:link w:val="FootnoteTextChar"/>
    <w:uiPriority w:val="99"/>
    <w:semiHidden/>
    <w:unhideWhenUsed/>
    <w:rsid w:val="00BB23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23E1"/>
  </w:style>
  <w:style w:type="character" w:styleId="FootnoteReference">
    <w:name w:val="footnote reference"/>
    <w:basedOn w:val="DefaultParagraphFont"/>
    <w:uiPriority w:val="99"/>
    <w:semiHidden/>
    <w:unhideWhenUsed/>
    <w:rsid w:val="00BB23E1"/>
    <w:rPr>
      <w:vertAlign w:val="superscript"/>
    </w:rPr>
  </w:style>
  <w:style w:type="character" w:customStyle="1" w:styleId="sectno">
    <w:name w:val="sectno"/>
    <w:basedOn w:val="DefaultParagraphFont"/>
    <w:rsid w:val="00C63C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15427"/>
    <w:rPr>
      <w:sz w:val="16"/>
      <w:szCs w:val="16"/>
    </w:rPr>
  </w:style>
  <w:style w:type="paragraph" w:styleId="CommentText">
    <w:name w:val="annotation text"/>
    <w:basedOn w:val="Normal"/>
    <w:link w:val="CommentTextChar"/>
    <w:uiPriority w:val="99"/>
    <w:unhideWhenUsed/>
    <w:rsid w:val="00A15427"/>
    <w:pPr>
      <w:spacing w:line="240" w:lineRule="auto"/>
    </w:pPr>
    <w:rPr>
      <w:sz w:val="20"/>
      <w:szCs w:val="20"/>
    </w:rPr>
  </w:style>
  <w:style w:type="character" w:customStyle="1" w:styleId="CommentTextChar">
    <w:name w:val="Comment Text Char"/>
    <w:basedOn w:val="DefaultParagraphFont"/>
    <w:link w:val="CommentText"/>
    <w:uiPriority w:val="99"/>
    <w:rsid w:val="00A15427"/>
  </w:style>
  <w:style w:type="paragraph" w:styleId="CommentSubject">
    <w:name w:val="annotation subject"/>
    <w:basedOn w:val="CommentText"/>
    <w:next w:val="CommentText"/>
    <w:link w:val="CommentSubjectChar"/>
    <w:uiPriority w:val="99"/>
    <w:semiHidden/>
    <w:unhideWhenUsed/>
    <w:rsid w:val="00A15427"/>
    <w:rPr>
      <w:b/>
      <w:bCs/>
    </w:rPr>
  </w:style>
  <w:style w:type="character" w:customStyle="1" w:styleId="CommentSubjectChar">
    <w:name w:val="Comment Subject Char"/>
    <w:basedOn w:val="CommentTextChar"/>
    <w:link w:val="CommentSubject"/>
    <w:uiPriority w:val="99"/>
    <w:semiHidden/>
    <w:rsid w:val="00A15427"/>
    <w:rPr>
      <w:b/>
      <w:bCs/>
    </w:rPr>
  </w:style>
  <w:style w:type="paragraph" w:styleId="BalloonText">
    <w:name w:val="Balloon Text"/>
    <w:basedOn w:val="Normal"/>
    <w:link w:val="BalloonTextChar"/>
    <w:uiPriority w:val="99"/>
    <w:semiHidden/>
    <w:unhideWhenUsed/>
    <w:rsid w:val="00A154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427"/>
    <w:rPr>
      <w:rFonts w:ascii="Tahoma" w:hAnsi="Tahoma" w:cs="Tahoma"/>
      <w:sz w:val="16"/>
      <w:szCs w:val="16"/>
    </w:rPr>
  </w:style>
  <w:style w:type="paragraph" w:styleId="ListParagraph">
    <w:name w:val="List Paragraph"/>
    <w:basedOn w:val="Normal"/>
    <w:uiPriority w:val="34"/>
    <w:qFormat/>
    <w:rsid w:val="0080115E"/>
    <w:pPr>
      <w:ind w:left="720"/>
      <w:contextualSpacing/>
    </w:pPr>
  </w:style>
  <w:style w:type="paragraph" w:styleId="Revision">
    <w:name w:val="Revision"/>
    <w:hidden/>
    <w:uiPriority w:val="99"/>
    <w:semiHidden/>
    <w:rsid w:val="00F94C8C"/>
    <w:rPr>
      <w:sz w:val="22"/>
      <w:szCs w:val="22"/>
    </w:rPr>
  </w:style>
  <w:style w:type="character" w:styleId="Hyperlink">
    <w:name w:val="Hyperlink"/>
    <w:basedOn w:val="DefaultParagraphFont"/>
    <w:uiPriority w:val="99"/>
    <w:unhideWhenUsed/>
    <w:rsid w:val="003A354B"/>
    <w:rPr>
      <w:color w:val="0000FF" w:themeColor="hyperlink"/>
      <w:u w:val="single"/>
    </w:rPr>
  </w:style>
  <w:style w:type="paragraph" w:styleId="Header">
    <w:name w:val="header"/>
    <w:basedOn w:val="Normal"/>
    <w:link w:val="HeaderChar"/>
    <w:uiPriority w:val="99"/>
    <w:unhideWhenUsed/>
    <w:rsid w:val="00E77E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EC3"/>
    <w:rPr>
      <w:sz w:val="22"/>
      <w:szCs w:val="22"/>
    </w:rPr>
  </w:style>
  <w:style w:type="paragraph" w:styleId="Footer">
    <w:name w:val="footer"/>
    <w:basedOn w:val="Normal"/>
    <w:link w:val="FooterChar"/>
    <w:uiPriority w:val="99"/>
    <w:unhideWhenUsed/>
    <w:rsid w:val="00E77E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EC3"/>
    <w:rPr>
      <w:sz w:val="22"/>
      <w:szCs w:val="22"/>
    </w:rPr>
  </w:style>
  <w:style w:type="paragraph" w:styleId="FootnoteText">
    <w:name w:val="footnote text"/>
    <w:basedOn w:val="Normal"/>
    <w:link w:val="FootnoteTextChar"/>
    <w:uiPriority w:val="99"/>
    <w:semiHidden/>
    <w:unhideWhenUsed/>
    <w:rsid w:val="00BB23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23E1"/>
  </w:style>
  <w:style w:type="character" w:styleId="FootnoteReference">
    <w:name w:val="footnote reference"/>
    <w:basedOn w:val="DefaultParagraphFont"/>
    <w:uiPriority w:val="99"/>
    <w:semiHidden/>
    <w:unhideWhenUsed/>
    <w:rsid w:val="00BB23E1"/>
    <w:rPr>
      <w:vertAlign w:val="superscript"/>
    </w:rPr>
  </w:style>
  <w:style w:type="character" w:customStyle="1" w:styleId="sectno">
    <w:name w:val="sectno"/>
    <w:basedOn w:val="DefaultParagraphFont"/>
    <w:rsid w:val="00C63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913031">
      <w:bodyDiv w:val="1"/>
      <w:marLeft w:val="0"/>
      <w:marRight w:val="0"/>
      <w:marTop w:val="0"/>
      <w:marBottom w:val="0"/>
      <w:divBdr>
        <w:top w:val="none" w:sz="0" w:space="0" w:color="auto"/>
        <w:left w:val="none" w:sz="0" w:space="0" w:color="auto"/>
        <w:bottom w:val="none" w:sz="0" w:space="0" w:color="auto"/>
        <w:right w:val="none" w:sz="0" w:space="0" w:color="auto"/>
      </w:divBdr>
    </w:div>
    <w:div w:id="656956374">
      <w:bodyDiv w:val="1"/>
      <w:marLeft w:val="0"/>
      <w:marRight w:val="0"/>
      <w:marTop w:val="0"/>
      <w:marBottom w:val="0"/>
      <w:divBdr>
        <w:top w:val="none" w:sz="0" w:space="0" w:color="auto"/>
        <w:left w:val="none" w:sz="0" w:space="0" w:color="auto"/>
        <w:bottom w:val="none" w:sz="0" w:space="0" w:color="auto"/>
        <w:right w:val="none" w:sz="0" w:space="0" w:color="auto"/>
      </w:divBdr>
    </w:div>
    <w:div w:id="975835438">
      <w:bodyDiv w:val="1"/>
      <w:marLeft w:val="0"/>
      <w:marRight w:val="0"/>
      <w:marTop w:val="0"/>
      <w:marBottom w:val="0"/>
      <w:divBdr>
        <w:top w:val="none" w:sz="0" w:space="0" w:color="auto"/>
        <w:left w:val="none" w:sz="0" w:space="0" w:color="auto"/>
        <w:bottom w:val="none" w:sz="0" w:space="0" w:color="auto"/>
        <w:right w:val="none" w:sz="0" w:space="0" w:color="auto"/>
      </w:divBdr>
    </w:div>
    <w:div w:id="1720351035">
      <w:bodyDiv w:val="1"/>
      <w:marLeft w:val="0"/>
      <w:marRight w:val="0"/>
      <w:marTop w:val="0"/>
      <w:marBottom w:val="0"/>
      <w:divBdr>
        <w:top w:val="none" w:sz="0" w:space="0" w:color="auto"/>
        <w:left w:val="none" w:sz="0" w:space="0" w:color="auto"/>
        <w:bottom w:val="none" w:sz="0" w:space="0" w:color="auto"/>
        <w:right w:val="none" w:sz="0" w:space="0" w:color="auto"/>
      </w:divBdr>
    </w:div>
    <w:div w:id="182396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2.ed.gov/policy/elsec/guid/esea-flexibility/flex-renewal/flexrenewalform2014.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365A08192A7D4993DC1D31B1243766" ma:contentTypeVersion="" ma:contentTypeDescription="Create a new document." ma:contentTypeScope="" ma:versionID="a91cdd3e4651a4df5fb35c8ede0dc0dc">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F439D-B32E-4583-A2D4-81546F7EB3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50717B-C2B3-4FD6-B38E-520C453512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95B6276-7555-4CB9-AC2B-09809233755B}">
  <ds:schemaRefs>
    <ds:schemaRef ds:uri="http://schemas.microsoft.com/sharepoint/v3/contenttype/forms"/>
  </ds:schemaRefs>
</ds:datastoreItem>
</file>

<file path=customXml/itemProps4.xml><?xml version="1.0" encoding="utf-8"?>
<ds:datastoreItem xmlns:ds="http://schemas.openxmlformats.org/officeDocument/2006/customXml" ds:itemID="{C4A0529E-0F49-4242-946F-F93FC1AA6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957</Words>
  <Characters>5458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6403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Department of Education</dc:creator>
  <cp:lastModifiedBy>U.S. Department of Education</cp:lastModifiedBy>
  <cp:revision>2</cp:revision>
  <cp:lastPrinted>2016-04-14T20:35:00Z</cp:lastPrinted>
  <dcterms:created xsi:type="dcterms:W3CDTF">2016-04-15T15:33:00Z</dcterms:created>
  <dcterms:modified xsi:type="dcterms:W3CDTF">2016-04-15T15:33:00Z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0x010100AC365A08192A7D4993DC1D31B1243766</vt:lpwstr>
  </property>
</Properties>
</file>