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DEB19" w14:textId="46CFA297" w:rsidR="00785147" w:rsidRPr="00E929B8" w:rsidRDefault="00785147">
      <w:pPr>
        <w:rPr>
          <w:rFonts w:asciiTheme="minorHAnsi" w:hAnsiTheme="minorHAnsi"/>
          <w:b/>
          <w:bCs/>
          <w:sz w:val="36"/>
        </w:rPr>
      </w:pPr>
      <w:bookmarkStart w:id="0" w:name="_GoBack"/>
      <w:bookmarkEnd w:id="0"/>
    </w:p>
    <w:p w14:paraId="058DEB1A" w14:textId="77777777" w:rsidR="00670106" w:rsidRPr="00E929B8" w:rsidRDefault="00BF77FE" w:rsidP="009A29AA">
      <w:pPr>
        <w:spacing w:before="3520"/>
        <w:jc w:val="center"/>
        <w:rPr>
          <w:rFonts w:asciiTheme="minorHAnsi" w:hAnsiTheme="minorHAnsi"/>
          <w:b/>
          <w:bCs/>
          <w:sz w:val="36"/>
        </w:rPr>
      </w:pPr>
      <w:r w:rsidRPr="00E929B8">
        <w:rPr>
          <w:rFonts w:asciiTheme="minorHAnsi" w:hAnsiTheme="minorHAnsi"/>
          <w:b/>
          <w:bCs/>
          <w:sz w:val="36"/>
        </w:rPr>
        <w:t>U</w:t>
      </w:r>
      <w:r w:rsidR="001F7DB4" w:rsidRPr="00E929B8">
        <w:rPr>
          <w:rFonts w:asciiTheme="minorHAnsi" w:hAnsiTheme="minorHAnsi"/>
          <w:b/>
          <w:bCs/>
          <w:sz w:val="36"/>
        </w:rPr>
        <w:t>.S. Department of Education</w:t>
      </w:r>
    </w:p>
    <w:p w14:paraId="058DEB1B" w14:textId="77777777" w:rsidR="00670106" w:rsidRPr="00E929B8" w:rsidRDefault="00670106" w:rsidP="00670106">
      <w:pPr>
        <w:jc w:val="center"/>
        <w:rPr>
          <w:rFonts w:asciiTheme="minorHAnsi" w:hAnsiTheme="minorHAnsi"/>
          <w:b/>
          <w:bCs/>
          <w:sz w:val="44"/>
        </w:rPr>
      </w:pPr>
    </w:p>
    <w:p w14:paraId="058DEB1C" w14:textId="77777777" w:rsidR="00670106" w:rsidRPr="00E929B8" w:rsidRDefault="00670106" w:rsidP="00670106">
      <w:pPr>
        <w:jc w:val="center"/>
        <w:rPr>
          <w:rFonts w:asciiTheme="minorHAnsi" w:hAnsiTheme="minorHAnsi"/>
          <w:b/>
          <w:bCs/>
          <w:sz w:val="44"/>
        </w:rPr>
      </w:pPr>
    </w:p>
    <w:p w14:paraId="058DEB1D" w14:textId="77777777" w:rsidR="00670106" w:rsidRPr="00E929B8" w:rsidRDefault="00670106" w:rsidP="00670106">
      <w:pPr>
        <w:jc w:val="center"/>
        <w:rPr>
          <w:rFonts w:asciiTheme="minorHAnsi" w:hAnsiTheme="minorHAnsi"/>
          <w:b/>
          <w:bCs/>
          <w:sz w:val="44"/>
        </w:rPr>
      </w:pPr>
    </w:p>
    <w:p w14:paraId="058DEB1E" w14:textId="77777777" w:rsidR="001F7DB4" w:rsidRPr="00E929B8" w:rsidRDefault="001F7DB4" w:rsidP="00670106">
      <w:pPr>
        <w:jc w:val="center"/>
        <w:rPr>
          <w:rFonts w:asciiTheme="minorHAnsi" w:hAnsiTheme="minorHAnsi"/>
          <w:b/>
          <w:bCs/>
          <w:sz w:val="44"/>
        </w:rPr>
      </w:pPr>
      <w:r w:rsidRPr="00E929B8">
        <w:rPr>
          <w:rFonts w:asciiTheme="minorHAnsi" w:hAnsiTheme="minorHAnsi"/>
          <w:b/>
          <w:bCs/>
          <w:sz w:val="44"/>
        </w:rPr>
        <w:t>Semiannual Report to Congress on Audit</w:t>
      </w:r>
    </w:p>
    <w:p w14:paraId="058DEB1F" w14:textId="05058D64" w:rsidR="001F7DB4" w:rsidRPr="00E929B8" w:rsidRDefault="001F7DB4">
      <w:pPr>
        <w:jc w:val="center"/>
        <w:rPr>
          <w:rFonts w:asciiTheme="minorHAnsi" w:hAnsiTheme="minorHAnsi"/>
          <w:b/>
          <w:bCs/>
          <w:sz w:val="44"/>
        </w:rPr>
      </w:pPr>
      <w:r w:rsidRPr="00E929B8">
        <w:rPr>
          <w:rFonts w:asciiTheme="minorHAnsi" w:hAnsiTheme="minorHAnsi"/>
          <w:b/>
          <w:bCs/>
          <w:sz w:val="44"/>
        </w:rPr>
        <w:t xml:space="preserve">Follow-up—No. </w:t>
      </w:r>
      <w:r w:rsidR="00E132C3" w:rsidRPr="00E929B8">
        <w:rPr>
          <w:rFonts w:asciiTheme="minorHAnsi" w:hAnsiTheme="minorHAnsi"/>
          <w:b/>
          <w:bCs/>
          <w:sz w:val="44"/>
        </w:rPr>
        <w:t>5</w:t>
      </w:r>
      <w:r w:rsidR="00225C70" w:rsidRPr="00E929B8">
        <w:rPr>
          <w:rFonts w:asciiTheme="minorHAnsi" w:hAnsiTheme="minorHAnsi"/>
          <w:b/>
          <w:bCs/>
          <w:sz w:val="44"/>
        </w:rPr>
        <w:t>7</w:t>
      </w:r>
    </w:p>
    <w:p w14:paraId="058DEB20" w14:textId="77777777" w:rsidR="00670106" w:rsidRPr="00E929B8" w:rsidRDefault="00670106">
      <w:pPr>
        <w:jc w:val="center"/>
        <w:rPr>
          <w:rFonts w:asciiTheme="minorHAnsi" w:hAnsiTheme="minorHAnsi"/>
          <w:b/>
          <w:bCs/>
          <w:sz w:val="44"/>
        </w:rPr>
      </w:pPr>
    </w:p>
    <w:p w14:paraId="058DEB21" w14:textId="77777777" w:rsidR="00670106" w:rsidRPr="00E929B8" w:rsidRDefault="00670106">
      <w:pPr>
        <w:jc w:val="center"/>
        <w:rPr>
          <w:rFonts w:asciiTheme="minorHAnsi" w:hAnsiTheme="minorHAnsi"/>
          <w:b/>
          <w:bCs/>
          <w:sz w:val="44"/>
        </w:rPr>
      </w:pPr>
    </w:p>
    <w:p w14:paraId="058DEB22" w14:textId="77777777" w:rsidR="00670106" w:rsidRPr="00E929B8" w:rsidRDefault="00670106">
      <w:pPr>
        <w:jc w:val="center"/>
        <w:rPr>
          <w:rFonts w:asciiTheme="minorHAnsi" w:hAnsiTheme="minorHAnsi"/>
          <w:b/>
          <w:bCs/>
          <w:sz w:val="44"/>
        </w:rPr>
      </w:pPr>
    </w:p>
    <w:p w14:paraId="058DEB23" w14:textId="52561C9C" w:rsidR="00670106" w:rsidRPr="00E929B8" w:rsidRDefault="00225C70" w:rsidP="00B575E6">
      <w:pPr>
        <w:jc w:val="center"/>
        <w:rPr>
          <w:rFonts w:asciiTheme="minorHAnsi" w:hAnsiTheme="minorHAnsi"/>
          <w:b/>
          <w:bCs/>
          <w:sz w:val="36"/>
          <w:szCs w:val="36"/>
        </w:rPr>
      </w:pPr>
      <w:r w:rsidRPr="00E929B8">
        <w:rPr>
          <w:rFonts w:asciiTheme="minorHAnsi" w:hAnsiTheme="minorHAnsi"/>
          <w:b/>
          <w:bCs/>
          <w:sz w:val="36"/>
          <w:szCs w:val="36"/>
        </w:rPr>
        <w:t>April</w:t>
      </w:r>
      <w:r w:rsidR="00F402F9" w:rsidRPr="00E929B8">
        <w:rPr>
          <w:rFonts w:asciiTheme="minorHAnsi" w:hAnsiTheme="minorHAnsi"/>
          <w:b/>
          <w:bCs/>
          <w:sz w:val="36"/>
          <w:szCs w:val="36"/>
        </w:rPr>
        <w:t xml:space="preserve"> </w:t>
      </w:r>
      <w:r w:rsidR="00B575E6" w:rsidRPr="00E929B8">
        <w:rPr>
          <w:rFonts w:asciiTheme="minorHAnsi" w:hAnsiTheme="minorHAnsi"/>
          <w:b/>
          <w:bCs/>
          <w:sz w:val="36"/>
          <w:szCs w:val="36"/>
        </w:rPr>
        <w:t xml:space="preserve">1, </w:t>
      </w:r>
      <w:r w:rsidR="00F402F9" w:rsidRPr="00E929B8">
        <w:rPr>
          <w:rFonts w:asciiTheme="minorHAnsi" w:hAnsiTheme="minorHAnsi"/>
          <w:b/>
          <w:bCs/>
          <w:sz w:val="36"/>
          <w:szCs w:val="36"/>
        </w:rPr>
        <w:t>201</w:t>
      </w:r>
      <w:r w:rsidRPr="00E929B8">
        <w:rPr>
          <w:rFonts w:asciiTheme="minorHAnsi" w:hAnsiTheme="minorHAnsi"/>
          <w:b/>
          <w:bCs/>
          <w:sz w:val="36"/>
          <w:szCs w:val="36"/>
        </w:rPr>
        <w:t>7</w:t>
      </w:r>
      <w:r w:rsidR="00F402F9" w:rsidRPr="00E929B8">
        <w:rPr>
          <w:rFonts w:asciiTheme="minorHAnsi" w:hAnsiTheme="minorHAnsi"/>
          <w:b/>
          <w:bCs/>
          <w:sz w:val="36"/>
          <w:szCs w:val="36"/>
        </w:rPr>
        <w:t xml:space="preserve"> </w:t>
      </w:r>
      <w:r w:rsidR="006D5DBC" w:rsidRPr="00E929B8">
        <w:rPr>
          <w:rFonts w:asciiTheme="minorHAnsi" w:hAnsiTheme="minorHAnsi"/>
          <w:b/>
          <w:bCs/>
          <w:sz w:val="36"/>
          <w:szCs w:val="36"/>
        </w:rPr>
        <w:t>–</w:t>
      </w:r>
      <w:r w:rsidR="009B0058" w:rsidRPr="00E929B8">
        <w:rPr>
          <w:rFonts w:asciiTheme="minorHAnsi" w:hAnsiTheme="minorHAnsi"/>
          <w:b/>
          <w:bCs/>
          <w:sz w:val="36"/>
          <w:szCs w:val="36"/>
        </w:rPr>
        <w:t xml:space="preserve"> </w:t>
      </w:r>
      <w:r w:rsidRPr="00E929B8">
        <w:rPr>
          <w:rFonts w:asciiTheme="minorHAnsi" w:hAnsiTheme="minorHAnsi"/>
          <w:b/>
          <w:bCs/>
          <w:sz w:val="36"/>
          <w:szCs w:val="36"/>
        </w:rPr>
        <w:t>September</w:t>
      </w:r>
      <w:r w:rsidR="00F402F9" w:rsidRPr="00E929B8">
        <w:rPr>
          <w:rFonts w:asciiTheme="minorHAnsi" w:hAnsiTheme="minorHAnsi"/>
          <w:b/>
          <w:bCs/>
          <w:sz w:val="36"/>
          <w:szCs w:val="36"/>
        </w:rPr>
        <w:t xml:space="preserve"> </w:t>
      </w:r>
      <w:r w:rsidR="006E0931" w:rsidRPr="00E929B8">
        <w:rPr>
          <w:rFonts w:asciiTheme="minorHAnsi" w:hAnsiTheme="minorHAnsi"/>
          <w:b/>
          <w:bCs/>
          <w:sz w:val="36"/>
          <w:szCs w:val="36"/>
        </w:rPr>
        <w:t>3</w:t>
      </w:r>
      <w:r w:rsidRPr="00E929B8">
        <w:rPr>
          <w:rFonts w:asciiTheme="minorHAnsi" w:hAnsiTheme="minorHAnsi"/>
          <w:b/>
          <w:bCs/>
          <w:sz w:val="36"/>
          <w:szCs w:val="36"/>
        </w:rPr>
        <w:t>0</w:t>
      </w:r>
      <w:r w:rsidR="00670106" w:rsidRPr="00E929B8">
        <w:rPr>
          <w:rFonts w:asciiTheme="minorHAnsi" w:hAnsiTheme="minorHAnsi"/>
          <w:b/>
          <w:bCs/>
          <w:sz w:val="36"/>
          <w:szCs w:val="36"/>
        </w:rPr>
        <w:t>, 201</w:t>
      </w:r>
      <w:r w:rsidR="00E132C3" w:rsidRPr="00E929B8">
        <w:rPr>
          <w:rFonts w:asciiTheme="minorHAnsi" w:hAnsiTheme="minorHAnsi"/>
          <w:b/>
          <w:bCs/>
          <w:sz w:val="36"/>
          <w:szCs w:val="36"/>
        </w:rPr>
        <w:t>7</w:t>
      </w:r>
    </w:p>
    <w:p w14:paraId="058DEB24" w14:textId="77777777" w:rsidR="00AA4A9B" w:rsidRPr="00E929B8" w:rsidRDefault="00AA4A9B">
      <w:pPr>
        <w:jc w:val="center"/>
        <w:rPr>
          <w:rFonts w:asciiTheme="minorHAnsi" w:hAnsiTheme="minorHAnsi"/>
          <w:b/>
          <w:bCs/>
          <w:sz w:val="44"/>
        </w:rPr>
      </w:pPr>
    </w:p>
    <w:p w14:paraId="058DEB25" w14:textId="77777777" w:rsidR="00102DD9" w:rsidRPr="00E929B8" w:rsidRDefault="00102DD9">
      <w:pPr>
        <w:rPr>
          <w:rFonts w:asciiTheme="minorHAnsi" w:hAnsiTheme="minorHAnsi"/>
          <w:b/>
          <w:bCs/>
          <w:sz w:val="44"/>
        </w:rPr>
      </w:pPr>
      <w:r w:rsidRPr="00E929B8">
        <w:rPr>
          <w:rFonts w:asciiTheme="minorHAnsi" w:hAnsiTheme="minorHAnsi"/>
          <w:b/>
          <w:bCs/>
          <w:sz w:val="44"/>
        </w:rPr>
        <w:br w:type="page"/>
      </w:r>
    </w:p>
    <w:p w14:paraId="058DEB26" w14:textId="77777777" w:rsidR="00AA4A9B" w:rsidRPr="00E929B8" w:rsidRDefault="00AA4A9B">
      <w:pPr>
        <w:jc w:val="center"/>
        <w:rPr>
          <w:rFonts w:asciiTheme="minorHAnsi" w:hAnsiTheme="minorHAnsi"/>
          <w:b/>
          <w:bCs/>
        </w:rPr>
      </w:pPr>
    </w:p>
    <w:p w14:paraId="058DEB27" w14:textId="77777777" w:rsidR="00B733EF" w:rsidRPr="00E929B8" w:rsidRDefault="00B733EF">
      <w:pPr>
        <w:jc w:val="center"/>
        <w:rPr>
          <w:rFonts w:asciiTheme="minorHAnsi" w:hAnsiTheme="minorHAnsi"/>
          <w:b/>
          <w:bCs/>
        </w:rPr>
      </w:pPr>
    </w:p>
    <w:p w14:paraId="058DEB28" w14:textId="77777777" w:rsidR="00B733EF" w:rsidRPr="00E929B8" w:rsidRDefault="00B733EF">
      <w:pPr>
        <w:jc w:val="center"/>
        <w:rPr>
          <w:rFonts w:asciiTheme="minorHAnsi" w:hAnsiTheme="minorHAnsi"/>
          <w:b/>
          <w:bCs/>
        </w:rPr>
      </w:pPr>
    </w:p>
    <w:p w14:paraId="058DEB29" w14:textId="77777777" w:rsidR="00B733EF" w:rsidRPr="00E929B8" w:rsidRDefault="00B733EF">
      <w:pPr>
        <w:jc w:val="center"/>
        <w:rPr>
          <w:rFonts w:asciiTheme="minorHAnsi" w:hAnsiTheme="minorHAnsi"/>
          <w:b/>
          <w:bCs/>
        </w:rPr>
      </w:pPr>
    </w:p>
    <w:p w14:paraId="058DEB2A" w14:textId="77777777" w:rsidR="00B733EF" w:rsidRPr="00E929B8" w:rsidRDefault="00B733EF">
      <w:pPr>
        <w:jc w:val="center"/>
        <w:rPr>
          <w:rFonts w:asciiTheme="minorHAnsi" w:hAnsiTheme="minorHAnsi"/>
          <w:b/>
          <w:bCs/>
        </w:rPr>
      </w:pPr>
    </w:p>
    <w:p w14:paraId="058DEB2B" w14:textId="77777777" w:rsidR="00B733EF" w:rsidRPr="00E929B8" w:rsidRDefault="00B733EF">
      <w:pPr>
        <w:jc w:val="center"/>
        <w:rPr>
          <w:rFonts w:asciiTheme="minorHAnsi" w:hAnsiTheme="minorHAnsi"/>
          <w:b/>
          <w:bCs/>
        </w:rPr>
      </w:pPr>
    </w:p>
    <w:p w14:paraId="058DEB2C" w14:textId="77777777" w:rsidR="00B733EF" w:rsidRPr="00E929B8" w:rsidRDefault="00B733EF">
      <w:pPr>
        <w:jc w:val="center"/>
        <w:rPr>
          <w:rFonts w:asciiTheme="minorHAnsi" w:hAnsiTheme="minorHAnsi"/>
          <w:b/>
          <w:bCs/>
        </w:rPr>
      </w:pPr>
    </w:p>
    <w:p w14:paraId="058DEB2D" w14:textId="77777777" w:rsidR="00B733EF" w:rsidRPr="00E929B8" w:rsidRDefault="00B733EF">
      <w:pPr>
        <w:jc w:val="center"/>
        <w:rPr>
          <w:rFonts w:asciiTheme="minorHAnsi" w:hAnsiTheme="minorHAnsi"/>
          <w:b/>
          <w:bCs/>
        </w:rPr>
      </w:pPr>
    </w:p>
    <w:p w14:paraId="058DEB2E" w14:textId="77777777" w:rsidR="00B733EF" w:rsidRPr="00E929B8" w:rsidRDefault="00B733EF">
      <w:pPr>
        <w:jc w:val="center"/>
        <w:rPr>
          <w:rFonts w:asciiTheme="minorHAnsi" w:hAnsiTheme="minorHAnsi"/>
          <w:b/>
          <w:bCs/>
        </w:rPr>
      </w:pPr>
    </w:p>
    <w:p w14:paraId="058DEB2F" w14:textId="77777777" w:rsidR="00B733EF" w:rsidRPr="00E929B8" w:rsidRDefault="00B733EF">
      <w:pPr>
        <w:jc w:val="center"/>
        <w:rPr>
          <w:rFonts w:asciiTheme="minorHAnsi" w:hAnsiTheme="minorHAnsi"/>
          <w:b/>
          <w:bCs/>
        </w:rPr>
      </w:pPr>
    </w:p>
    <w:p w14:paraId="058DEB30" w14:textId="77777777" w:rsidR="00B733EF" w:rsidRPr="00E929B8" w:rsidRDefault="00B733EF">
      <w:pPr>
        <w:jc w:val="center"/>
        <w:rPr>
          <w:rFonts w:asciiTheme="minorHAnsi" w:hAnsiTheme="minorHAnsi"/>
          <w:b/>
          <w:bCs/>
        </w:rPr>
      </w:pPr>
    </w:p>
    <w:p w14:paraId="058DEB31" w14:textId="77777777" w:rsidR="00B733EF" w:rsidRPr="00E929B8" w:rsidRDefault="00B733EF">
      <w:pPr>
        <w:jc w:val="center"/>
        <w:rPr>
          <w:rFonts w:asciiTheme="minorHAnsi" w:hAnsiTheme="minorHAnsi"/>
          <w:b/>
          <w:bCs/>
        </w:rPr>
      </w:pPr>
    </w:p>
    <w:p w14:paraId="058DEB32" w14:textId="77777777" w:rsidR="00B733EF" w:rsidRPr="00E929B8" w:rsidRDefault="00B733EF">
      <w:pPr>
        <w:jc w:val="center"/>
        <w:rPr>
          <w:rFonts w:asciiTheme="minorHAnsi" w:hAnsiTheme="minorHAnsi"/>
          <w:b/>
          <w:bCs/>
        </w:rPr>
      </w:pPr>
    </w:p>
    <w:p w14:paraId="058DEB33" w14:textId="77777777" w:rsidR="00B733EF" w:rsidRPr="00E929B8" w:rsidRDefault="00B733EF">
      <w:pPr>
        <w:jc w:val="center"/>
        <w:rPr>
          <w:rFonts w:asciiTheme="minorHAnsi" w:hAnsiTheme="minorHAnsi"/>
          <w:b/>
          <w:bCs/>
        </w:rPr>
      </w:pPr>
    </w:p>
    <w:p w14:paraId="058DEB34" w14:textId="77777777" w:rsidR="00B733EF" w:rsidRPr="00E929B8" w:rsidRDefault="00B733EF">
      <w:pPr>
        <w:jc w:val="center"/>
        <w:rPr>
          <w:rFonts w:asciiTheme="minorHAnsi" w:hAnsiTheme="minorHAnsi"/>
          <w:b/>
          <w:bCs/>
        </w:rPr>
      </w:pPr>
    </w:p>
    <w:p w14:paraId="058DEB35" w14:textId="77777777" w:rsidR="00B733EF" w:rsidRPr="00E929B8" w:rsidRDefault="00B733EF">
      <w:pPr>
        <w:jc w:val="center"/>
        <w:rPr>
          <w:rFonts w:asciiTheme="minorHAnsi" w:hAnsiTheme="minorHAnsi"/>
          <w:b/>
          <w:bCs/>
        </w:rPr>
      </w:pPr>
    </w:p>
    <w:p w14:paraId="058DEB36" w14:textId="77777777" w:rsidR="00B733EF" w:rsidRPr="00E929B8" w:rsidRDefault="00B733EF">
      <w:pPr>
        <w:jc w:val="center"/>
        <w:rPr>
          <w:rFonts w:asciiTheme="minorHAnsi" w:hAnsiTheme="minorHAnsi"/>
          <w:b/>
          <w:bCs/>
        </w:rPr>
      </w:pPr>
    </w:p>
    <w:p w14:paraId="058DEB37" w14:textId="77777777" w:rsidR="00B733EF" w:rsidRPr="00E929B8" w:rsidRDefault="00B733EF">
      <w:pPr>
        <w:jc w:val="center"/>
        <w:rPr>
          <w:rFonts w:asciiTheme="minorHAnsi" w:hAnsiTheme="minorHAnsi"/>
          <w:b/>
          <w:bCs/>
        </w:rPr>
      </w:pPr>
    </w:p>
    <w:p w14:paraId="058DEB38" w14:textId="77777777" w:rsidR="00B733EF" w:rsidRPr="00E929B8" w:rsidRDefault="00B733EF">
      <w:pPr>
        <w:jc w:val="center"/>
        <w:rPr>
          <w:rFonts w:asciiTheme="minorHAnsi" w:hAnsiTheme="minorHAnsi"/>
          <w:b/>
          <w:bCs/>
        </w:rPr>
      </w:pPr>
    </w:p>
    <w:p w14:paraId="058DEB39" w14:textId="77777777" w:rsidR="00B733EF" w:rsidRPr="00E929B8" w:rsidRDefault="00B733EF">
      <w:pPr>
        <w:jc w:val="center"/>
        <w:rPr>
          <w:rFonts w:asciiTheme="minorHAnsi" w:hAnsiTheme="minorHAnsi"/>
          <w:b/>
          <w:bCs/>
        </w:rPr>
      </w:pPr>
    </w:p>
    <w:p w14:paraId="058DEB3A" w14:textId="77777777" w:rsidR="00B733EF" w:rsidRPr="00E929B8" w:rsidRDefault="00B733EF">
      <w:pPr>
        <w:jc w:val="center"/>
        <w:rPr>
          <w:rFonts w:asciiTheme="minorHAnsi" w:hAnsiTheme="minorHAnsi"/>
          <w:b/>
          <w:bCs/>
        </w:rPr>
      </w:pPr>
    </w:p>
    <w:p w14:paraId="058DEB3B" w14:textId="77777777" w:rsidR="00B733EF" w:rsidRPr="00E929B8" w:rsidRDefault="00B733EF">
      <w:pPr>
        <w:jc w:val="center"/>
        <w:rPr>
          <w:rFonts w:asciiTheme="minorHAnsi" w:hAnsiTheme="minorHAnsi"/>
          <w:b/>
          <w:bCs/>
        </w:rPr>
      </w:pPr>
    </w:p>
    <w:p w14:paraId="058DEB3C" w14:textId="77777777" w:rsidR="00B733EF" w:rsidRPr="00E929B8" w:rsidRDefault="00B733EF">
      <w:pPr>
        <w:jc w:val="center"/>
        <w:rPr>
          <w:rFonts w:asciiTheme="minorHAnsi" w:hAnsiTheme="minorHAnsi"/>
          <w:b/>
          <w:bCs/>
        </w:rPr>
      </w:pPr>
    </w:p>
    <w:p w14:paraId="058DEB3D" w14:textId="77777777" w:rsidR="00B733EF" w:rsidRPr="00E929B8" w:rsidRDefault="00B733EF">
      <w:pPr>
        <w:jc w:val="center"/>
        <w:rPr>
          <w:rFonts w:asciiTheme="minorHAnsi" w:hAnsiTheme="minorHAnsi"/>
          <w:b/>
          <w:bCs/>
        </w:rPr>
      </w:pPr>
    </w:p>
    <w:p w14:paraId="058DEB3E" w14:textId="77777777" w:rsidR="00B733EF" w:rsidRPr="00E929B8" w:rsidRDefault="00B733EF">
      <w:pPr>
        <w:jc w:val="center"/>
        <w:rPr>
          <w:rFonts w:asciiTheme="minorHAnsi" w:hAnsiTheme="minorHAnsi"/>
          <w:b/>
          <w:bCs/>
        </w:rPr>
      </w:pPr>
    </w:p>
    <w:p w14:paraId="058DEB3F" w14:textId="77777777" w:rsidR="00B733EF" w:rsidRPr="00E929B8" w:rsidRDefault="00B733EF">
      <w:pPr>
        <w:jc w:val="center"/>
        <w:rPr>
          <w:rFonts w:asciiTheme="minorHAnsi" w:hAnsiTheme="minorHAnsi"/>
          <w:b/>
          <w:bCs/>
        </w:rPr>
      </w:pPr>
    </w:p>
    <w:p w14:paraId="058DEB40" w14:textId="77777777" w:rsidR="00B733EF" w:rsidRPr="00E929B8" w:rsidRDefault="00B733EF">
      <w:pPr>
        <w:jc w:val="center"/>
        <w:rPr>
          <w:rFonts w:asciiTheme="minorHAnsi" w:hAnsiTheme="minorHAnsi"/>
          <w:b/>
          <w:bCs/>
        </w:rPr>
      </w:pPr>
    </w:p>
    <w:p w14:paraId="058DEB41" w14:textId="77777777" w:rsidR="00B733EF" w:rsidRPr="00E929B8" w:rsidRDefault="00B733EF">
      <w:pPr>
        <w:jc w:val="center"/>
        <w:rPr>
          <w:rFonts w:asciiTheme="minorHAnsi" w:hAnsiTheme="minorHAnsi"/>
          <w:b/>
          <w:bCs/>
        </w:rPr>
      </w:pPr>
    </w:p>
    <w:p w14:paraId="058DEB42" w14:textId="77777777" w:rsidR="00B733EF" w:rsidRPr="00E929B8" w:rsidRDefault="00B733EF">
      <w:pPr>
        <w:jc w:val="center"/>
        <w:rPr>
          <w:rFonts w:asciiTheme="minorHAnsi" w:hAnsiTheme="minorHAnsi"/>
          <w:b/>
          <w:bCs/>
        </w:rPr>
      </w:pPr>
    </w:p>
    <w:p w14:paraId="058DEB43" w14:textId="77777777" w:rsidR="00B733EF" w:rsidRPr="00E929B8" w:rsidRDefault="00B733EF">
      <w:pPr>
        <w:jc w:val="center"/>
        <w:rPr>
          <w:rFonts w:asciiTheme="minorHAnsi" w:hAnsiTheme="minorHAnsi"/>
          <w:b/>
          <w:bCs/>
        </w:rPr>
      </w:pPr>
    </w:p>
    <w:p w14:paraId="058DEB44" w14:textId="77777777" w:rsidR="00B733EF" w:rsidRPr="00E929B8" w:rsidRDefault="00B733EF">
      <w:pPr>
        <w:jc w:val="center"/>
        <w:rPr>
          <w:rFonts w:asciiTheme="minorHAnsi" w:hAnsiTheme="minorHAnsi"/>
          <w:b/>
          <w:bCs/>
        </w:rPr>
      </w:pPr>
    </w:p>
    <w:p w14:paraId="058DEB45" w14:textId="77777777" w:rsidR="00B733EF" w:rsidRPr="00E929B8" w:rsidRDefault="00B733EF">
      <w:pPr>
        <w:jc w:val="center"/>
        <w:rPr>
          <w:rFonts w:asciiTheme="minorHAnsi" w:hAnsiTheme="minorHAnsi"/>
          <w:b/>
          <w:bCs/>
        </w:rPr>
      </w:pPr>
    </w:p>
    <w:p w14:paraId="058DEB46" w14:textId="77777777" w:rsidR="00B733EF" w:rsidRPr="00E929B8" w:rsidRDefault="00B733EF">
      <w:pPr>
        <w:jc w:val="center"/>
        <w:rPr>
          <w:rFonts w:asciiTheme="minorHAnsi" w:hAnsiTheme="minorHAnsi"/>
          <w:b/>
          <w:bCs/>
        </w:rPr>
      </w:pPr>
    </w:p>
    <w:p w14:paraId="058DEB47" w14:textId="77777777" w:rsidR="00B733EF" w:rsidRPr="00E929B8" w:rsidRDefault="00B733EF">
      <w:pPr>
        <w:jc w:val="center"/>
        <w:rPr>
          <w:rFonts w:asciiTheme="minorHAnsi" w:hAnsiTheme="minorHAnsi"/>
          <w:b/>
          <w:bCs/>
        </w:rPr>
      </w:pPr>
    </w:p>
    <w:p w14:paraId="058DEB48" w14:textId="77777777" w:rsidR="00B733EF" w:rsidRPr="00E929B8" w:rsidRDefault="00B733EF">
      <w:pPr>
        <w:jc w:val="center"/>
        <w:rPr>
          <w:rFonts w:asciiTheme="minorHAnsi" w:hAnsiTheme="minorHAnsi"/>
          <w:b/>
          <w:bCs/>
        </w:rPr>
      </w:pPr>
    </w:p>
    <w:p w14:paraId="058DEB49" w14:textId="77777777" w:rsidR="00B733EF" w:rsidRPr="00E929B8" w:rsidRDefault="00B733EF">
      <w:pPr>
        <w:jc w:val="center"/>
        <w:rPr>
          <w:rFonts w:asciiTheme="minorHAnsi" w:hAnsiTheme="minorHAnsi"/>
          <w:b/>
          <w:bCs/>
        </w:rPr>
      </w:pPr>
    </w:p>
    <w:p w14:paraId="058DEB4A" w14:textId="77777777" w:rsidR="00B733EF" w:rsidRPr="00E929B8" w:rsidRDefault="00B733EF">
      <w:pPr>
        <w:jc w:val="center"/>
        <w:rPr>
          <w:rFonts w:asciiTheme="minorHAnsi" w:hAnsiTheme="minorHAnsi"/>
          <w:b/>
          <w:bCs/>
        </w:rPr>
      </w:pPr>
    </w:p>
    <w:p w14:paraId="058DEB4B" w14:textId="77777777" w:rsidR="00B733EF" w:rsidRPr="00E929B8" w:rsidRDefault="00B733EF">
      <w:pPr>
        <w:jc w:val="center"/>
        <w:rPr>
          <w:rFonts w:asciiTheme="minorHAnsi" w:hAnsiTheme="minorHAnsi"/>
          <w:b/>
          <w:bCs/>
        </w:rPr>
      </w:pPr>
    </w:p>
    <w:p w14:paraId="058DEB4C" w14:textId="77777777" w:rsidR="00B733EF" w:rsidRPr="00E929B8" w:rsidRDefault="00B733EF">
      <w:pPr>
        <w:jc w:val="center"/>
        <w:rPr>
          <w:rFonts w:asciiTheme="minorHAnsi" w:hAnsiTheme="minorHAnsi"/>
          <w:b/>
          <w:bCs/>
        </w:rPr>
      </w:pPr>
    </w:p>
    <w:p w14:paraId="058DEB4D" w14:textId="77777777" w:rsidR="00B733EF" w:rsidRPr="00E929B8" w:rsidRDefault="00B733EF">
      <w:pPr>
        <w:jc w:val="center"/>
        <w:rPr>
          <w:rFonts w:asciiTheme="minorHAnsi" w:hAnsiTheme="minorHAnsi"/>
          <w:b/>
          <w:bCs/>
        </w:rPr>
      </w:pPr>
    </w:p>
    <w:p w14:paraId="058DEB4E" w14:textId="77777777" w:rsidR="00B733EF" w:rsidRPr="00E929B8" w:rsidRDefault="00B733EF">
      <w:pPr>
        <w:jc w:val="center"/>
        <w:rPr>
          <w:rFonts w:asciiTheme="minorHAnsi" w:hAnsiTheme="minorHAnsi"/>
          <w:b/>
          <w:bCs/>
        </w:rPr>
      </w:pPr>
    </w:p>
    <w:p w14:paraId="058DEB4F" w14:textId="77777777" w:rsidR="00B733EF" w:rsidRPr="00E929B8" w:rsidRDefault="00B733EF">
      <w:pPr>
        <w:jc w:val="center"/>
        <w:rPr>
          <w:rFonts w:asciiTheme="minorHAnsi" w:hAnsiTheme="minorHAnsi"/>
          <w:b/>
          <w:bCs/>
        </w:rPr>
      </w:pPr>
    </w:p>
    <w:p w14:paraId="058DEB50" w14:textId="77777777" w:rsidR="00B733EF" w:rsidRPr="00E929B8" w:rsidRDefault="00B733EF">
      <w:pPr>
        <w:jc w:val="center"/>
        <w:rPr>
          <w:rFonts w:asciiTheme="minorHAnsi" w:hAnsiTheme="minorHAnsi"/>
          <w:b/>
          <w:bCs/>
        </w:rPr>
      </w:pPr>
    </w:p>
    <w:p w14:paraId="058DEB51" w14:textId="77777777" w:rsidR="001F7DB4" w:rsidRPr="00E929B8" w:rsidRDefault="00B733EF" w:rsidP="004E76AF">
      <w:pPr>
        <w:jc w:val="center"/>
        <w:rPr>
          <w:rFonts w:asciiTheme="minorHAnsi" w:hAnsiTheme="minorHAnsi"/>
        </w:rPr>
      </w:pPr>
      <w:r w:rsidRPr="00E929B8">
        <w:rPr>
          <w:rFonts w:asciiTheme="minorHAnsi" w:hAnsiTheme="minorHAnsi"/>
        </w:rPr>
        <w:t>(This page is intentionally left blank.)</w:t>
      </w:r>
    </w:p>
    <w:p w14:paraId="058DEB52" w14:textId="77777777" w:rsidR="00FE1452" w:rsidRPr="00E929B8" w:rsidRDefault="00FE1452" w:rsidP="00FC5F4A">
      <w:pPr>
        <w:rPr>
          <w:rFonts w:asciiTheme="minorHAnsi" w:hAnsiTheme="minorHAnsi"/>
        </w:rPr>
        <w:sectPr w:rsidR="00FE1452" w:rsidRPr="00E929B8" w:rsidSect="005A54A8">
          <w:headerReference w:type="default" r:id="rId12"/>
          <w:pgSz w:w="12240" w:h="15840"/>
          <w:pgMar w:top="1440" w:right="1440" w:bottom="1440" w:left="1440" w:header="720" w:footer="720" w:gutter="0"/>
          <w:pgNumType w:fmt="lowerRoman"/>
          <w:cols w:space="720"/>
          <w:docGrid w:linePitch="360"/>
        </w:sectPr>
      </w:pPr>
    </w:p>
    <w:p w14:paraId="058DEB53" w14:textId="77777777" w:rsidR="00FE1452" w:rsidRPr="00E929B8" w:rsidRDefault="00FE1452" w:rsidP="00FE1452">
      <w:pPr>
        <w:jc w:val="center"/>
        <w:rPr>
          <w:rFonts w:asciiTheme="minorHAnsi" w:hAnsiTheme="minorHAnsi"/>
          <w:color w:val="1F497D" w:themeColor="text2"/>
          <w:sz w:val="56"/>
        </w:rPr>
      </w:pPr>
    </w:p>
    <w:p w14:paraId="058DEB54" w14:textId="77777777" w:rsidR="00FE1452" w:rsidRPr="00E929B8" w:rsidRDefault="00FE1452" w:rsidP="00FE1452">
      <w:pPr>
        <w:jc w:val="center"/>
        <w:rPr>
          <w:rFonts w:asciiTheme="minorHAnsi" w:hAnsiTheme="minorHAnsi"/>
          <w:color w:val="1F497D" w:themeColor="text2"/>
          <w:sz w:val="56"/>
        </w:rPr>
      </w:pPr>
    </w:p>
    <w:p w14:paraId="058DEB55" w14:textId="77777777" w:rsidR="00FE1452" w:rsidRPr="00E929B8" w:rsidRDefault="001F7DB4" w:rsidP="00FE1452">
      <w:pPr>
        <w:jc w:val="center"/>
        <w:rPr>
          <w:rFonts w:asciiTheme="minorHAnsi" w:hAnsiTheme="minorHAnsi"/>
          <w:color w:val="1F497D" w:themeColor="text2"/>
          <w:sz w:val="56"/>
        </w:rPr>
      </w:pPr>
      <w:r w:rsidRPr="00E929B8">
        <w:rPr>
          <w:rFonts w:asciiTheme="minorHAnsi" w:hAnsiTheme="minorHAnsi"/>
          <w:color w:val="1F497D" w:themeColor="text2"/>
          <w:sz w:val="56"/>
        </w:rPr>
        <w:t>Semiann</w:t>
      </w:r>
      <w:r w:rsidR="00554383" w:rsidRPr="00E929B8">
        <w:rPr>
          <w:rFonts w:asciiTheme="minorHAnsi" w:hAnsiTheme="minorHAnsi"/>
          <w:color w:val="1F497D" w:themeColor="text2"/>
          <w:sz w:val="56"/>
        </w:rPr>
        <w:t>ual Report to Congress on</w:t>
      </w:r>
    </w:p>
    <w:p w14:paraId="058DEB56" w14:textId="70601C0D" w:rsidR="001F7DB4" w:rsidRPr="00E929B8" w:rsidRDefault="00554383" w:rsidP="00FE1452">
      <w:pPr>
        <w:jc w:val="center"/>
        <w:rPr>
          <w:rFonts w:asciiTheme="minorHAnsi" w:hAnsiTheme="minorHAnsi"/>
          <w:bCs/>
          <w:color w:val="1F497D" w:themeColor="text2"/>
          <w:sz w:val="56"/>
        </w:rPr>
      </w:pPr>
      <w:r w:rsidRPr="00E929B8">
        <w:rPr>
          <w:rFonts w:asciiTheme="minorHAnsi" w:hAnsiTheme="minorHAnsi"/>
          <w:color w:val="1F497D" w:themeColor="text2"/>
          <w:sz w:val="56"/>
        </w:rPr>
        <w:t>Audit F</w:t>
      </w:r>
      <w:r w:rsidR="001F7DB4" w:rsidRPr="00E929B8">
        <w:rPr>
          <w:rFonts w:asciiTheme="minorHAnsi" w:hAnsiTheme="minorHAnsi"/>
          <w:color w:val="1F497D" w:themeColor="text2"/>
          <w:sz w:val="56"/>
        </w:rPr>
        <w:t>ollow-up—</w:t>
      </w:r>
      <w:r w:rsidR="001F7DB4" w:rsidRPr="00E929B8">
        <w:rPr>
          <w:rFonts w:asciiTheme="minorHAnsi" w:hAnsiTheme="minorHAnsi"/>
          <w:bCs/>
          <w:color w:val="1F497D" w:themeColor="text2"/>
          <w:sz w:val="56"/>
        </w:rPr>
        <w:t xml:space="preserve">No. </w:t>
      </w:r>
      <w:r w:rsidR="00F402F9" w:rsidRPr="00E929B8">
        <w:rPr>
          <w:rFonts w:asciiTheme="minorHAnsi" w:hAnsiTheme="minorHAnsi"/>
          <w:bCs/>
          <w:color w:val="1F497D" w:themeColor="text2"/>
          <w:sz w:val="56"/>
        </w:rPr>
        <w:t>5</w:t>
      </w:r>
      <w:r w:rsidR="00225C70" w:rsidRPr="00E929B8">
        <w:rPr>
          <w:rFonts w:asciiTheme="minorHAnsi" w:hAnsiTheme="minorHAnsi"/>
          <w:bCs/>
          <w:color w:val="1F497D" w:themeColor="text2"/>
          <w:sz w:val="56"/>
        </w:rPr>
        <w:t>7</w:t>
      </w:r>
    </w:p>
    <w:p w14:paraId="058DEB57" w14:textId="29854D49" w:rsidR="001F7DB4" w:rsidRPr="00E929B8" w:rsidRDefault="00225C70" w:rsidP="00FE1452">
      <w:pPr>
        <w:spacing w:before="440"/>
        <w:jc w:val="center"/>
        <w:rPr>
          <w:rFonts w:asciiTheme="minorHAnsi" w:hAnsiTheme="minorHAnsi"/>
          <w:b/>
          <w:bCs/>
          <w:color w:val="1F497D" w:themeColor="text2"/>
          <w:sz w:val="52"/>
        </w:rPr>
      </w:pPr>
      <w:r w:rsidRPr="00E929B8">
        <w:rPr>
          <w:rFonts w:asciiTheme="minorHAnsi" w:hAnsiTheme="minorHAnsi"/>
          <w:bCs/>
          <w:color w:val="1F497D" w:themeColor="text2"/>
          <w:sz w:val="52"/>
        </w:rPr>
        <w:t>April</w:t>
      </w:r>
      <w:r w:rsidR="00F402F9" w:rsidRPr="00E929B8">
        <w:rPr>
          <w:rFonts w:asciiTheme="minorHAnsi" w:hAnsiTheme="minorHAnsi"/>
          <w:bCs/>
          <w:color w:val="1F497D" w:themeColor="text2"/>
          <w:sz w:val="52"/>
        </w:rPr>
        <w:t xml:space="preserve"> </w:t>
      </w:r>
      <w:r w:rsidR="00DA0A77" w:rsidRPr="00E929B8">
        <w:rPr>
          <w:rFonts w:asciiTheme="minorHAnsi" w:hAnsiTheme="minorHAnsi"/>
          <w:bCs/>
          <w:color w:val="1F497D" w:themeColor="text2"/>
          <w:sz w:val="52"/>
        </w:rPr>
        <w:t>1</w:t>
      </w:r>
      <w:r w:rsidR="00A93C7B" w:rsidRPr="00E929B8">
        <w:rPr>
          <w:rFonts w:asciiTheme="minorHAnsi" w:hAnsiTheme="minorHAnsi"/>
          <w:bCs/>
          <w:color w:val="1F497D" w:themeColor="text2"/>
          <w:sz w:val="52"/>
        </w:rPr>
        <w:t xml:space="preserve">, </w:t>
      </w:r>
      <w:r w:rsidR="00F402F9" w:rsidRPr="00E929B8">
        <w:rPr>
          <w:rFonts w:asciiTheme="minorHAnsi" w:hAnsiTheme="minorHAnsi"/>
          <w:bCs/>
          <w:color w:val="1F497D" w:themeColor="text2"/>
          <w:sz w:val="52"/>
        </w:rPr>
        <w:t>201</w:t>
      </w:r>
      <w:r w:rsidRPr="00E929B8">
        <w:rPr>
          <w:rFonts w:asciiTheme="minorHAnsi" w:hAnsiTheme="minorHAnsi"/>
          <w:bCs/>
          <w:color w:val="1F497D" w:themeColor="text2"/>
          <w:sz w:val="52"/>
        </w:rPr>
        <w:t>7</w:t>
      </w:r>
      <w:r w:rsidR="00F402F9" w:rsidRPr="00E929B8">
        <w:rPr>
          <w:rFonts w:asciiTheme="minorHAnsi" w:hAnsiTheme="minorHAnsi"/>
          <w:bCs/>
          <w:color w:val="1F497D" w:themeColor="text2"/>
          <w:sz w:val="52"/>
        </w:rPr>
        <w:t xml:space="preserve"> </w:t>
      </w:r>
      <w:r w:rsidR="001F7DB4" w:rsidRPr="00E929B8">
        <w:rPr>
          <w:rFonts w:asciiTheme="minorHAnsi" w:hAnsiTheme="minorHAnsi"/>
          <w:bCs/>
          <w:color w:val="1F497D" w:themeColor="text2"/>
          <w:sz w:val="52"/>
        </w:rPr>
        <w:t>–</w:t>
      </w:r>
      <w:r w:rsidR="00337C9D" w:rsidRPr="00E929B8">
        <w:rPr>
          <w:rFonts w:asciiTheme="minorHAnsi" w:hAnsiTheme="minorHAnsi"/>
          <w:bCs/>
          <w:color w:val="1F497D" w:themeColor="text2"/>
          <w:sz w:val="52"/>
        </w:rPr>
        <w:t xml:space="preserve"> </w:t>
      </w:r>
      <w:r w:rsidRPr="00E929B8">
        <w:rPr>
          <w:rFonts w:asciiTheme="minorHAnsi" w:hAnsiTheme="minorHAnsi"/>
          <w:bCs/>
          <w:color w:val="1F497D" w:themeColor="text2"/>
          <w:sz w:val="52"/>
        </w:rPr>
        <w:t>September</w:t>
      </w:r>
      <w:r w:rsidR="00F402F9" w:rsidRPr="00E929B8">
        <w:rPr>
          <w:rFonts w:asciiTheme="minorHAnsi" w:hAnsiTheme="minorHAnsi"/>
          <w:bCs/>
          <w:color w:val="1F497D" w:themeColor="text2"/>
          <w:sz w:val="52"/>
        </w:rPr>
        <w:t xml:space="preserve"> 3</w:t>
      </w:r>
      <w:r w:rsidRPr="00E929B8">
        <w:rPr>
          <w:rFonts w:asciiTheme="minorHAnsi" w:hAnsiTheme="minorHAnsi"/>
          <w:bCs/>
          <w:color w:val="1F497D" w:themeColor="text2"/>
          <w:sz w:val="52"/>
        </w:rPr>
        <w:t>0</w:t>
      </w:r>
      <w:r w:rsidR="00152247" w:rsidRPr="00E929B8">
        <w:rPr>
          <w:rFonts w:asciiTheme="minorHAnsi" w:hAnsiTheme="minorHAnsi"/>
          <w:bCs/>
          <w:color w:val="1F497D" w:themeColor="text2"/>
          <w:sz w:val="52"/>
        </w:rPr>
        <w:t>,</w:t>
      </w:r>
      <w:r w:rsidR="00A93C7B" w:rsidRPr="00E929B8">
        <w:rPr>
          <w:rFonts w:asciiTheme="minorHAnsi" w:hAnsiTheme="minorHAnsi"/>
          <w:bCs/>
          <w:color w:val="1F497D" w:themeColor="text2"/>
          <w:sz w:val="52"/>
        </w:rPr>
        <w:t xml:space="preserve"> 201</w:t>
      </w:r>
      <w:r w:rsidR="00E132C3" w:rsidRPr="00E929B8">
        <w:rPr>
          <w:rFonts w:asciiTheme="minorHAnsi" w:hAnsiTheme="minorHAnsi"/>
          <w:bCs/>
          <w:color w:val="1F497D" w:themeColor="text2"/>
          <w:sz w:val="52"/>
        </w:rPr>
        <w:t>7</w:t>
      </w:r>
    </w:p>
    <w:p w14:paraId="058DEB58" w14:textId="77777777" w:rsidR="001F7DB4" w:rsidRPr="00E929B8" w:rsidRDefault="001F7DB4">
      <w:pPr>
        <w:jc w:val="center"/>
        <w:rPr>
          <w:rFonts w:asciiTheme="minorHAnsi" w:hAnsiTheme="minorHAnsi"/>
          <w:sz w:val="26"/>
        </w:rPr>
      </w:pPr>
    </w:p>
    <w:p w14:paraId="058DEB59" w14:textId="77777777" w:rsidR="001F7DB4" w:rsidRPr="00E929B8" w:rsidRDefault="00337C9D">
      <w:pPr>
        <w:spacing w:before="800"/>
        <w:rPr>
          <w:rFonts w:asciiTheme="minorHAnsi" w:hAnsiTheme="minorHAnsi"/>
          <w:b/>
        </w:rPr>
      </w:pPr>
      <w:r w:rsidRPr="00E929B8">
        <w:rPr>
          <w:rFonts w:asciiTheme="minorHAnsi" w:hAnsiTheme="minorHAnsi"/>
          <w:b/>
        </w:rPr>
        <w:t xml:space="preserve"> </w:t>
      </w:r>
    </w:p>
    <w:p w14:paraId="058DEB5A" w14:textId="77777777" w:rsidR="00554383" w:rsidRPr="00E929B8" w:rsidRDefault="00554383">
      <w:pPr>
        <w:spacing w:before="800"/>
        <w:rPr>
          <w:rFonts w:asciiTheme="minorHAnsi" w:hAnsiTheme="minorHAnsi"/>
          <w:b/>
        </w:rPr>
      </w:pPr>
    </w:p>
    <w:p w14:paraId="058DEB5B" w14:textId="77777777" w:rsidR="00554383" w:rsidRPr="00E929B8" w:rsidRDefault="00554383">
      <w:pPr>
        <w:spacing w:before="800"/>
        <w:rPr>
          <w:rFonts w:asciiTheme="minorHAnsi" w:hAnsiTheme="minorHAnsi"/>
          <w:b/>
        </w:rPr>
      </w:pPr>
    </w:p>
    <w:p w14:paraId="058DEB5C" w14:textId="77777777" w:rsidR="00554383" w:rsidRPr="00E929B8" w:rsidRDefault="00554383">
      <w:pPr>
        <w:spacing w:before="800"/>
        <w:rPr>
          <w:rFonts w:asciiTheme="minorHAnsi" w:hAnsiTheme="minorHAnsi"/>
          <w:b/>
        </w:rPr>
      </w:pPr>
    </w:p>
    <w:p w14:paraId="058DEB5D" w14:textId="77777777" w:rsidR="00FE1452" w:rsidRPr="00E929B8" w:rsidRDefault="00FE1452" w:rsidP="00FE1452">
      <w:pPr>
        <w:jc w:val="center"/>
        <w:rPr>
          <w:rFonts w:asciiTheme="minorHAnsi" w:hAnsiTheme="minorHAnsi"/>
          <w:color w:val="1F497D" w:themeColor="text2"/>
          <w:sz w:val="32"/>
        </w:rPr>
      </w:pPr>
    </w:p>
    <w:p w14:paraId="058DEB5E" w14:textId="77777777" w:rsidR="00FE1452" w:rsidRPr="00E929B8" w:rsidRDefault="00FE1452" w:rsidP="00FE1452">
      <w:pPr>
        <w:jc w:val="center"/>
        <w:rPr>
          <w:rFonts w:asciiTheme="minorHAnsi" w:hAnsiTheme="minorHAnsi"/>
          <w:color w:val="1F497D" w:themeColor="text2"/>
          <w:sz w:val="32"/>
        </w:rPr>
      </w:pPr>
    </w:p>
    <w:p w14:paraId="058DEB5F" w14:textId="77777777" w:rsidR="00FE1452" w:rsidRPr="00E929B8" w:rsidRDefault="00FE1452" w:rsidP="00FE1452">
      <w:pPr>
        <w:jc w:val="center"/>
        <w:rPr>
          <w:rFonts w:asciiTheme="minorHAnsi" w:hAnsiTheme="minorHAnsi"/>
          <w:color w:val="1F497D" w:themeColor="text2"/>
          <w:sz w:val="32"/>
        </w:rPr>
      </w:pPr>
    </w:p>
    <w:p w14:paraId="058DEB60" w14:textId="77777777" w:rsidR="00FE1452" w:rsidRPr="00E929B8" w:rsidRDefault="00FE1452" w:rsidP="00FE1452">
      <w:pPr>
        <w:jc w:val="center"/>
        <w:rPr>
          <w:rFonts w:asciiTheme="minorHAnsi" w:hAnsiTheme="minorHAnsi"/>
          <w:color w:val="1F497D" w:themeColor="text2"/>
          <w:sz w:val="32"/>
        </w:rPr>
      </w:pPr>
    </w:p>
    <w:p w14:paraId="058DEB61" w14:textId="77777777" w:rsidR="00FE1452" w:rsidRPr="00E929B8" w:rsidRDefault="00FE1452" w:rsidP="00FE1452">
      <w:pPr>
        <w:jc w:val="center"/>
        <w:rPr>
          <w:rFonts w:asciiTheme="minorHAnsi" w:hAnsiTheme="minorHAnsi"/>
          <w:color w:val="1F497D" w:themeColor="text2"/>
          <w:sz w:val="32"/>
        </w:rPr>
      </w:pPr>
    </w:p>
    <w:p w14:paraId="058DEB62" w14:textId="77777777" w:rsidR="00FE1452" w:rsidRPr="00E929B8" w:rsidRDefault="00FE1452" w:rsidP="00FE1452">
      <w:pPr>
        <w:jc w:val="center"/>
        <w:rPr>
          <w:rFonts w:asciiTheme="minorHAnsi" w:hAnsiTheme="minorHAnsi"/>
          <w:color w:val="1F497D" w:themeColor="text2"/>
          <w:sz w:val="32"/>
        </w:rPr>
      </w:pPr>
    </w:p>
    <w:p w14:paraId="058DEB63" w14:textId="77777777" w:rsidR="00FE1452"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U.S. Department of Education</w:t>
      </w:r>
    </w:p>
    <w:p w14:paraId="058DEB64" w14:textId="77777777" w:rsidR="00554383"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 xml:space="preserve">Office of the Chief </w:t>
      </w:r>
      <w:r w:rsidR="007469F5" w:rsidRPr="00E929B8">
        <w:rPr>
          <w:rFonts w:asciiTheme="minorHAnsi" w:hAnsiTheme="minorHAnsi"/>
          <w:color w:val="1F497D" w:themeColor="text2"/>
          <w:sz w:val="32"/>
        </w:rPr>
        <w:t>Financial</w:t>
      </w:r>
      <w:r w:rsidRPr="00E929B8">
        <w:rPr>
          <w:rFonts w:asciiTheme="minorHAnsi" w:hAnsiTheme="minorHAnsi"/>
          <w:color w:val="1F497D" w:themeColor="text2"/>
          <w:sz w:val="32"/>
        </w:rPr>
        <w:t xml:space="preserve"> Officer</w:t>
      </w:r>
    </w:p>
    <w:p w14:paraId="058DEB65" w14:textId="77777777" w:rsidR="00FE1452" w:rsidRPr="00E929B8" w:rsidRDefault="00FE1452">
      <w:pPr>
        <w:spacing w:before="800"/>
        <w:rPr>
          <w:rFonts w:asciiTheme="minorHAnsi" w:hAnsiTheme="minorHAnsi"/>
          <w:b/>
        </w:rPr>
        <w:sectPr w:rsidR="00FE1452" w:rsidRPr="00E929B8" w:rsidSect="00FE1452">
          <w:headerReference w:type="default" r:id="rId13"/>
          <w:pgSz w:w="12240" w:h="15840"/>
          <w:pgMar w:top="1440" w:right="1440" w:bottom="1440" w:left="1440" w:header="720" w:footer="720" w:gutter="0"/>
          <w:pgNumType w:fmt="lowerRoman"/>
          <w:cols w:space="720"/>
          <w:docGrid w:linePitch="360"/>
        </w:sectPr>
      </w:pPr>
    </w:p>
    <w:p w14:paraId="058DEB66" w14:textId="77777777" w:rsidR="001F7DB4" w:rsidRPr="00E929B8" w:rsidRDefault="001F7DB4">
      <w:pPr>
        <w:spacing w:before="800"/>
        <w:rPr>
          <w:rFonts w:asciiTheme="minorHAnsi" w:hAnsiTheme="minorHAnsi"/>
          <w:b/>
        </w:rPr>
      </w:pPr>
      <w:r w:rsidRPr="00E929B8">
        <w:rPr>
          <w:rFonts w:asciiTheme="minorHAnsi" w:hAnsiTheme="minorHAnsi"/>
          <w:b/>
        </w:rPr>
        <w:lastRenderedPageBreak/>
        <w:t>U.S. Department of Education</w:t>
      </w:r>
    </w:p>
    <w:p w14:paraId="058DEB67" w14:textId="77777777" w:rsidR="001F7DB4" w:rsidRPr="00E929B8" w:rsidRDefault="00E132C3">
      <w:pPr>
        <w:rPr>
          <w:rFonts w:asciiTheme="minorHAnsi" w:hAnsiTheme="minorHAnsi"/>
        </w:rPr>
      </w:pPr>
      <w:r w:rsidRPr="00E929B8">
        <w:rPr>
          <w:rFonts w:asciiTheme="minorHAnsi" w:hAnsiTheme="minorHAnsi"/>
        </w:rPr>
        <w:t xml:space="preserve">Betsy </w:t>
      </w:r>
      <w:proofErr w:type="spellStart"/>
      <w:r w:rsidRPr="00E929B8">
        <w:rPr>
          <w:rFonts w:asciiTheme="minorHAnsi" w:hAnsiTheme="minorHAnsi"/>
        </w:rPr>
        <w:t>DeVos</w:t>
      </w:r>
      <w:proofErr w:type="spellEnd"/>
    </w:p>
    <w:p w14:paraId="058DEB68" w14:textId="77777777" w:rsidR="001F7DB4" w:rsidRPr="00E929B8" w:rsidRDefault="001F7DB4">
      <w:pPr>
        <w:rPr>
          <w:rFonts w:asciiTheme="minorHAnsi" w:hAnsiTheme="minorHAnsi"/>
          <w:i/>
        </w:rPr>
      </w:pPr>
      <w:r w:rsidRPr="00E929B8">
        <w:rPr>
          <w:rFonts w:asciiTheme="minorHAnsi" w:hAnsiTheme="minorHAnsi"/>
          <w:i/>
        </w:rPr>
        <w:t>Secretary</w:t>
      </w:r>
    </w:p>
    <w:p w14:paraId="058DEB69" w14:textId="77777777" w:rsidR="001F7DB4" w:rsidRPr="00E929B8" w:rsidRDefault="001F7DB4">
      <w:pPr>
        <w:rPr>
          <w:rFonts w:asciiTheme="minorHAnsi" w:hAnsiTheme="minorHAnsi"/>
        </w:rPr>
      </w:pPr>
    </w:p>
    <w:p w14:paraId="058DEB6A" w14:textId="77777777" w:rsidR="001F7DB4" w:rsidRPr="00E929B8" w:rsidRDefault="001F7DB4">
      <w:pPr>
        <w:rPr>
          <w:rFonts w:asciiTheme="minorHAnsi" w:hAnsiTheme="minorHAnsi"/>
        </w:rPr>
      </w:pPr>
      <w:r w:rsidRPr="00E929B8">
        <w:rPr>
          <w:rFonts w:asciiTheme="minorHAnsi" w:hAnsiTheme="minorHAnsi"/>
          <w:b/>
        </w:rPr>
        <w:t>Office of the Chief Financial Officer</w:t>
      </w:r>
    </w:p>
    <w:p w14:paraId="058DEB6B" w14:textId="77777777" w:rsidR="001F7DB4" w:rsidRPr="00E929B8" w:rsidRDefault="00E746DF">
      <w:pPr>
        <w:rPr>
          <w:rFonts w:asciiTheme="minorHAnsi" w:hAnsiTheme="minorHAnsi"/>
          <w:iCs/>
        </w:rPr>
      </w:pPr>
      <w:r w:rsidRPr="00E929B8">
        <w:rPr>
          <w:rFonts w:asciiTheme="minorHAnsi" w:hAnsiTheme="minorHAnsi"/>
          <w:iCs/>
        </w:rPr>
        <w:t>Tim Soltis</w:t>
      </w:r>
    </w:p>
    <w:p w14:paraId="058DEB6C" w14:textId="77777777" w:rsidR="001F7DB4" w:rsidRPr="00E929B8" w:rsidRDefault="00B307AA" w:rsidP="00D002C7">
      <w:pPr>
        <w:ind w:left="360" w:hanging="360"/>
        <w:rPr>
          <w:rFonts w:asciiTheme="minorHAnsi" w:hAnsiTheme="minorHAnsi"/>
          <w:i/>
          <w:iCs/>
        </w:rPr>
      </w:pPr>
      <w:r w:rsidRPr="00E929B8">
        <w:rPr>
          <w:rFonts w:asciiTheme="minorHAnsi" w:hAnsiTheme="minorHAnsi"/>
          <w:i/>
          <w:iCs/>
        </w:rPr>
        <w:t xml:space="preserve">Deputy Chief Financial Officer, </w:t>
      </w:r>
      <w:r w:rsidR="001F7DB4" w:rsidRPr="00E929B8">
        <w:rPr>
          <w:rFonts w:asciiTheme="minorHAnsi" w:hAnsiTheme="minorHAnsi"/>
          <w:i/>
          <w:iCs/>
        </w:rPr>
        <w:t xml:space="preserve">Delegated to </w:t>
      </w:r>
      <w:r w:rsidR="00485219" w:rsidRPr="00E929B8">
        <w:rPr>
          <w:rFonts w:asciiTheme="minorHAnsi" w:hAnsiTheme="minorHAnsi"/>
          <w:i/>
          <w:iCs/>
        </w:rPr>
        <w:t>P</w:t>
      </w:r>
      <w:r w:rsidR="001F7DB4" w:rsidRPr="00E929B8">
        <w:rPr>
          <w:rFonts w:asciiTheme="minorHAnsi" w:hAnsiTheme="minorHAnsi"/>
          <w:i/>
          <w:iCs/>
        </w:rPr>
        <w:t xml:space="preserve">erform </w:t>
      </w:r>
      <w:r w:rsidR="00CD5FB4" w:rsidRPr="00E929B8">
        <w:rPr>
          <w:rFonts w:asciiTheme="minorHAnsi" w:hAnsiTheme="minorHAnsi"/>
          <w:i/>
          <w:iCs/>
        </w:rPr>
        <w:t>the</w:t>
      </w:r>
      <w:r w:rsidR="00485219" w:rsidRPr="00E929B8">
        <w:rPr>
          <w:rFonts w:asciiTheme="minorHAnsi" w:hAnsiTheme="minorHAnsi"/>
          <w:i/>
          <w:iCs/>
        </w:rPr>
        <w:t xml:space="preserve"> F</w:t>
      </w:r>
      <w:r w:rsidR="001F7DB4" w:rsidRPr="00E929B8">
        <w:rPr>
          <w:rFonts w:asciiTheme="minorHAnsi" w:hAnsiTheme="minorHAnsi"/>
          <w:i/>
          <w:iCs/>
        </w:rPr>
        <w:t xml:space="preserve">unctions </w:t>
      </w:r>
      <w:r w:rsidR="00485219" w:rsidRPr="00E929B8">
        <w:rPr>
          <w:rFonts w:asciiTheme="minorHAnsi" w:hAnsiTheme="minorHAnsi"/>
          <w:i/>
          <w:iCs/>
        </w:rPr>
        <w:t xml:space="preserve">and Duties </w:t>
      </w:r>
      <w:r w:rsidR="006B282F" w:rsidRPr="00E929B8">
        <w:rPr>
          <w:rFonts w:asciiTheme="minorHAnsi" w:hAnsiTheme="minorHAnsi"/>
          <w:i/>
          <w:iCs/>
        </w:rPr>
        <w:t>of the</w:t>
      </w:r>
      <w:r w:rsidRPr="00E929B8">
        <w:rPr>
          <w:rFonts w:asciiTheme="minorHAnsi" w:hAnsiTheme="minorHAnsi"/>
          <w:i/>
          <w:iCs/>
        </w:rPr>
        <w:t xml:space="preserve"> </w:t>
      </w:r>
      <w:r w:rsidR="001F7DB4" w:rsidRPr="00E929B8">
        <w:rPr>
          <w:rFonts w:asciiTheme="minorHAnsi" w:hAnsiTheme="minorHAnsi"/>
          <w:i/>
          <w:iCs/>
        </w:rPr>
        <w:t>Chief</w:t>
      </w:r>
      <w:r w:rsidRPr="00E929B8">
        <w:rPr>
          <w:rFonts w:asciiTheme="minorHAnsi" w:hAnsiTheme="minorHAnsi"/>
          <w:i/>
          <w:iCs/>
        </w:rPr>
        <w:t> </w:t>
      </w:r>
      <w:r w:rsidR="001F7DB4" w:rsidRPr="00E929B8">
        <w:rPr>
          <w:rFonts w:asciiTheme="minorHAnsi" w:hAnsiTheme="minorHAnsi"/>
          <w:i/>
          <w:iCs/>
        </w:rPr>
        <w:t>Financial Officer</w:t>
      </w:r>
    </w:p>
    <w:p w14:paraId="058DEB6D" w14:textId="77777777" w:rsidR="001F7DB4" w:rsidRPr="00E929B8" w:rsidRDefault="001F7DB4">
      <w:pPr>
        <w:rPr>
          <w:rFonts w:asciiTheme="minorHAnsi" w:hAnsiTheme="minorHAnsi"/>
          <w:i/>
        </w:rPr>
      </w:pPr>
    </w:p>
    <w:p w14:paraId="058DEB6E" w14:textId="77777777" w:rsidR="001F7DB4" w:rsidRPr="00E929B8" w:rsidRDefault="001F7DB4">
      <w:pPr>
        <w:rPr>
          <w:rFonts w:asciiTheme="minorHAnsi" w:hAnsiTheme="minorHAnsi"/>
          <w:b/>
        </w:rPr>
      </w:pPr>
      <w:r w:rsidRPr="00E929B8">
        <w:rPr>
          <w:rFonts w:asciiTheme="minorHAnsi" w:hAnsiTheme="minorHAnsi"/>
          <w:b/>
        </w:rPr>
        <w:t>Financial Improvement Operations</w:t>
      </w:r>
    </w:p>
    <w:p w14:paraId="058DEB6F" w14:textId="77777777" w:rsidR="008B5DD7" w:rsidRPr="00E929B8" w:rsidRDefault="00E132C3">
      <w:pPr>
        <w:rPr>
          <w:rFonts w:asciiTheme="minorHAnsi" w:hAnsiTheme="minorHAnsi"/>
        </w:rPr>
      </w:pPr>
      <w:r w:rsidRPr="00E929B8">
        <w:rPr>
          <w:rFonts w:asciiTheme="minorHAnsi" w:hAnsiTheme="minorHAnsi"/>
        </w:rPr>
        <w:t>Ellen Safranek</w:t>
      </w:r>
    </w:p>
    <w:p w14:paraId="058DEB70" w14:textId="77777777" w:rsidR="001F7DB4" w:rsidRPr="00E929B8" w:rsidRDefault="00E132C3">
      <w:pPr>
        <w:rPr>
          <w:rFonts w:asciiTheme="minorHAnsi" w:hAnsiTheme="minorHAnsi"/>
          <w:i/>
        </w:rPr>
      </w:pPr>
      <w:r w:rsidRPr="00E929B8">
        <w:rPr>
          <w:rFonts w:asciiTheme="minorHAnsi" w:hAnsiTheme="minorHAnsi"/>
          <w:i/>
        </w:rPr>
        <w:t xml:space="preserve">Acting </w:t>
      </w:r>
      <w:r w:rsidR="001F7DB4" w:rsidRPr="00E929B8">
        <w:rPr>
          <w:rFonts w:asciiTheme="minorHAnsi" w:hAnsiTheme="minorHAnsi"/>
          <w:i/>
        </w:rPr>
        <w:t>Director</w:t>
      </w:r>
    </w:p>
    <w:p w14:paraId="058DEB71" w14:textId="77777777" w:rsidR="00A93C7B" w:rsidRPr="00E929B8" w:rsidRDefault="00A93C7B">
      <w:pPr>
        <w:rPr>
          <w:rFonts w:asciiTheme="minorHAnsi" w:hAnsiTheme="minorHAnsi"/>
        </w:rPr>
      </w:pPr>
    </w:p>
    <w:p w14:paraId="058DEB72" w14:textId="05885329" w:rsidR="001F7DB4" w:rsidRPr="00E929B8" w:rsidRDefault="00225C70">
      <w:pPr>
        <w:rPr>
          <w:rFonts w:asciiTheme="minorHAnsi" w:hAnsiTheme="minorHAnsi"/>
        </w:rPr>
      </w:pPr>
      <w:r w:rsidRPr="00E929B8">
        <w:rPr>
          <w:rFonts w:asciiTheme="minorHAnsi" w:hAnsiTheme="minorHAnsi"/>
        </w:rPr>
        <w:t>November</w:t>
      </w:r>
      <w:r w:rsidR="00F402F9" w:rsidRPr="00E929B8">
        <w:rPr>
          <w:rFonts w:asciiTheme="minorHAnsi" w:hAnsiTheme="minorHAnsi"/>
        </w:rPr>
        <w:t xml:space="preserve"> </w:t>
      </w:r>
      <w:r w:rsidR="00322885" w:rsidRPr="00E929B8">
        <w:rPr>
          <w:rFonts w:asciiTheme="minorHAnsi" w:hAnsiTheme="minorHAnsi"/>
        </w:rPr>
        <w:t>201</w:t>
      </w:r>
      <w:r w:rsidR="00E132C3" w:rsidRPr="00E929B8">
        <w:rPr>
          <w:rFonts w:asciiTheme="minorHAnsi" w:hAnsiTheme="minorHAnsi"/>
        </w:rPr>
        <w:t>7</w:t>
      </w:r>
    </w:p>
    <w:p w14:paraId="058DEB73" w14:textId="77777777" w:rsidR="00B44303" w:rsidRPr="00E929B8" w:rsidRDefault="00B44303">
      <w:pPr>
        <w:rPr>
          <w:rFonts w:asciiTheme="minorHAnsi" w:hAnsiTheme="minorHAnsi"/>
        </w:rPr>
      </w:pPr>
    </w:p>
    <w:p w14:paraId="058DEB74" w14:textId="26BE37E9" w:rsidR="001F7DB4" w:rsidRPr="00E929B8" w:rsidRDefault="001F7DB4">
      <w:pPr>
        <w:rPr>
          <w:rFonts w:asciiTheme="minorHAnsi" w:hAnsiTheme="minorHAnsi"/>
        </w:rPr>
      </w:pPr>
      <w:r w:rsidRPr="00E929B8">
        <w:rPr>
          <w:rFonts w:asciiTheme="minorHAnsi" w:hAnsiTheme="minorHAnsi"/>
        </w:rPr>
        <w:t>This report is in the public domain</w:t>
      </w:r>
      <w:r w:rsidR="00630BEC" w:rsidRPr="00E929B8">
        <w:rPr>
          <w:rFonts w:asciiTheme="minorHAnsi" w:hAnsiTheme="minorHAnsi"/>
        </w:rPr>
        <w:t xml:space="preserve">. </w:t>
      </w:r>
      <w:r w:rsidR="00AC3EC4" w:rsidRPr="00E929B8">
        <w:rPr>
          <w:rFonts w:asciiTheme="minorHAnsi" w:hAnsiTheme="minorHAnsi"/>
        </w:rPr>
        <w:t xml:space="preserve"> </w:t>
      </w:r>
      <w:r w:rsidRPr="00E929B8">
        <w:rPr>
          <w:rFonts w:asciiTheme="minorHAnsi" w:hAnsiTheme="minorHAnsi"/>
        </w:rPr>
        <w:t>Authorization to reproduce it in whole or in part is granted</w:t>
      </w:r>
      <w:r w:rsidR="00630BEC" w:rsidRPr="00E929B8">
        <w:rPr>
          <w:rFonts w:asciiTheme="minorHAnsi" w:hAnsiTheme="minorHAnsi"/>
        </w:rPr>
        <w:t>.</w:t>
      </w:r>
      <w:r w:rsidR="00AC3EC4" w:rsidRPr="00E929B8">
        <w:rPr>
          <w:rFonts w:asciiTheme="minorHAnsi" w:hAnsiTheme="minorHAnsi"/>
        </w:rPr>
        <w:t xml:space="preserve"> </w:t>
      </w:r>
      <w:r w:rsidR="00630BEC" w:rsidRPr="00E929B8">
        <w:rPr>
          <w:rFonts w:asciiTheme="minorHAnsi" w:hAnsiTheme="minorHAnsi"/>
        </w:rPr>
        <w:t xml:space="preserve"> </w:t>
      </w:r>
      <w:r w:rsidRPr="00E929B8">
        <w:rPr>
          <w:rFonts w:asciiTheme="minorHAnsi" w:hAnsiTheme="minorHAnsi"/>
        </w:rPr>
        <w:t xml:space="preserve">While permission to reprint this publication is not necessary, the citation should be: U.S. Department of Education, Office of the Chief Financial Officer, Financial Improvement Operations, </w:t>
      </w:r>
      <w:proofErr w:type="gramStart"/>
      <w:r w:rsidRPr="00E929B8">
        <w:rPr>
          <w:rFonts w:asciiTheme="minorHAnsi" w:hAnsiTheme="minorHAnsi"/>
          <w:i/>
          <w:iCs/>
        </w:rPr>
        <w:t>Semiannual</w:t>
      </w:r>
      <w:proofErr w:type="gramEnd"/>
      <w:r w:rsidRPr="00E929B8">
        <w:rPr>
          <w:rFonts w:asciiTheme="minorHAnsi" w:hAnsiTheme="minorHAnsi"/>
          <w:i/>
          <w:iCs/>
        </w:rPr>
        <w:t xml:space="preserve"> Report to Congress on Audit Follow-up―No. </w:t>
      </w:r>
      <w:r w:rsidR="00CE7D5C" w:rsidRPr="00E929B8">
        <w:rPr>
          <w:rFonts w:asciiTheme="minorHAnsi" w:hAnsiTheme="minorHAnsi"/>
          <w:i/>
          <w:iCs/>
        </w:rPr>
        <w:t>5</w:t>
      </w:r>
      <w:r w:rsidR="00225C70" w:rsidRPr="00E929B8">
        <w:rPr>
          <w:rFonts w:asciiTheme="minorHAnsi" w:hAnsiTheme="minorHAnsi"/>
          <w:i/>
          <w:iCs/>
        </w:rPr>
        <w:t>7</w:t>
      </w:r>
      <w:r w:rsidRPr="00E929B8">
        <w:rPr>
          <w:rFonts w:asciiTheme="minorHAnsi" w:hAnsiTheme="minorHAnsi"/>
          <w:i/>
          <w:iCs/>
        </w:rPr>
        <w:t>,</w:t>
      </w:r>
      <w:r w:rsidRPr="00E929B8">
        <w:rPr>
          <w:rFonts w:asciiTheme="minorHAnsi" w:hAnsiTheme="minorHAnsi"/>
        </w:rPr>
        <w:t xml:space="preserve"> Washington, D.C., 20</w:t>
      </w:r>
      <w:r w:rsidR="00322885" w:rsidRPr="00E929B8">
        <w:rPr>
          <w:rFonts w:asciiTheme="minorHAnsi" w:hAnsiTheme="minorHAnsi"/>
        </w:rPr>
        <w:t>1</w:t>
      </w:r>
      <w:r w:rsidR="00E132C3" w:rsidRPr="00E929B8">
        <w:rPr>
          <w:rFonts w:asciiTheme="minorHAnsi" w:hAnsiTheme="minorHAnsi"/>
        </w:rPr>
        <w:t>7</w:t>
      </w:r>
      <w:r w:rsidR="00630BEC" w:rsidRPr="00E929B8">
        <w:rPr>
          <w:rFonts w:asciiTheme="minorHAnsi" w:hAnsiTheme="minorHAnsi"/>
        </w:rPr>
        <w:t>.</w:t>
      </w:r>
    </w:p>
    <w:p w14:paraId="058DEB75" w14:textId="77777777" w:rsidR="001F7DB4" w:rsidRPr="00E929B8" w:rsidRDefault="001F7DB4">
      <w:pPr>
        <w:rPr>
          <w:rFonts w:asciiTheme="minorHAnsi" w:hAnsiTheme="minorHAnsi"/>
        </w:rPr>
      </w:pPr>
    </w:p>
    <w:p w14:paraId="058DEB76" w14:textId="77777777" w:rsidR="001F7DB4" w:rsidRPr="009C32A8" w:rsidRDefault="001F7DB4">
      <w:pPr>
        <w:rPr>
          <w:rFonts w:asciiTheme="minorHAnsi" w:hAnsiTheme="minorHAnsi"/>
        </w:rPr>
      </w:pPr>
      <w:r w:rsidRPr="00E929B8">
        <w:rPr>
          <w:rFonts w:asciiTheme="minorHAnsi" w:hAnsiTheme="minorHAnsi"/>
        </w:rPr>
        <w:t xml:space="preserve">This report is available on the Department’s </w:t>
      </w:r>
      <w:r w:rsidR="009B0058" w:rsidRPr="00E929B8">
        <w:rPr>
          <w:rFonts w:asciiTheme="minorHAnsi" w:hAnsiTheme="minorHAnsi"/>
        </w:rPr>
        <w:t>w</w:t>
      </w:r>
      <w:r w:rsidRPr="00E929B8">
        <w:rPr>
          <w:rFonts w:asciiTheme="minorHAnsi" w:hAnsiTheme="minorHAnsi"/>
        </w:rPr>
        <w:t xml:space="preserve">ebsite at </w:t>
      </w:r>
      <w:hyperlink r:id="rId14" w:history="1">
        <w:r w:rsidR="00F34A85" w:rsidRPr="009C32A8">
          <w:rPr>
            <w:rStyle w:val="Hyperlink"/>
            <w:rFonts w:asciiTheme="minorHAnsi" w:hAnsiTheme="minorHAnsi"/>
          </w:rPr>
          <w:t>http://www2.ed.gov/about/offices/list/ocfo/pubs.html</w:t>
        </w:r>
      </w:hyperlink>
      <w:r w:rsidRPr="009C32A8">
        <w:rPr>
          <w:rFonts w:asciiTheme="minorHAnsi" w:hAnsiTheme="minorHAnsi"/>
        </w:rPr>
        <w:t>.</w:t>
      </w:r>
    </w:p>
    <w:p w14:paraId="058DEB77" w14:textId="77777777" w:rsidR="001F7DB4" w:rsidRPr="009C32A8" w:rsidRDefault="001F7DB4">
      <w:pPr>
        <w:pStyle w:val="PlainText"/>
        <w:rPr>
          <w:rFonts w:asciiTheme="minorHAnsi" w:hAnsiTheme="minorHAnsi"/>
          <w:sz w:val="24"/>
        </w:rPr>
      </w:pPr>
    </w:p>
    <w:p w14:paraId="058DEB78" w14:textId="77777777" w:rsidR="001F7DB4" w:rsidRPr="009C32A8" w:rsidRDefault="001F7DB4">
      <w:pPr>
        <w:pStyle w:val="PlainText"/>
        <w:rPr>
          <w:rFonts w:asciiTheme="minorHAnsi" w:hAnsiTheme="minorHAnsi"/>
          <w:sz w:val="24"/>
        </w:rPr>
      </w:pPr>
      <w:r w:rsidRPr="009C32A8">
        <w:rPr>
          <w:rFonts w:asciiTheme="minorHAnsi" w:hAnsiTheme="minorHAnsi"/>
          <w:sz w:val="24"/>
        </w:rPr>
        <w:t xml:space="preserve">On request, this publication is available in alternate formats, such as </w:t>
      </w:r>
      <w:r w:rsidR="009B0058" w:rsidRPr="009C32A8">
        <w:rPr>
          <w:rFonts w:asciiTheme="minorHAnsi" w:hAnsiTheme="minorHAnsi"/>
          <w:sz w:val="24"/>
        </w:rPr>
        <w:t>b</w:t>
      </w:r>
      <w:r w:rsidRPr="009C32A8">
        <w:rPr>
          <w:rFonts w:asciiTheme="minorHAnsi" w:hAnsiTheme="minorHAnsi"/>
          <w:sz w:val="24"/>
        </w:rPr>
        <w:t>raille, large print</w:t>
      </w:r>
      <w:r w:rsidR="009B0058" w:rsidRPr="009C32A8">
        <w:rPr>
          <w:rFonts w:asciiTheme="minorHAnsi" w:hAnsiTheme="minorHAnsi"/>
          <w:sz w:val="24"/>
        </w:rPr>
        <w:t>,</w:t>
      </w:r>
      <w:r w:rsidRPr="009C32A8">
        <w:rPr>
          <w:rFonts w:asciiTheme="minorHAnsi" w:hAnsiTheme="minorHAnsi"/>
          <w:sz w:val="24"/>
        </w:rPr>
        <w:t xml:space="preserve"> or computer diskette</w:t>
      </w:r>
      <w:r w:rsidR="00630BEC" w:rsidRPr="009C32A8">
        <w:rPr>
          <w:rFonts w:asciiTheme="minorHAnsi" w:hAnsiTheme="minorHAnsi"/>
          <w:sz w:val="24"/>
        </w:rPr>
        <w:t xml:space="preserve">. </w:t>
      </w:r>
      <w:r w:rsidR="00AC3EC4" w:rsidRPr="009C32A8">
        <w:rPr>
          <w:rFonts w:asciiTheme="minorHAnsi" w:hAnsiTheme="minorHAnsi"/>
          <w:sz w:val="24"/>
        </w:rPr>
        <w:t xml:space="preserve"> </w:t>
      </w:r>
      <w:r w:rsidRPr="009C32A8">
        <w:rPr>
          <w:rFonts w:asciiTheme="minorHAnsi" w:hAnsiTheme="minorHAnsi"/>
          <w:sz w:val="24"/>
        </w:rPr>
        <w:t>For more information, please contact the Department’s Alternate Format Center at 202-260-0852 or 202-260-0818.</w:t>
      </w:r>
    </w:p>
    <w:p w14:paraId="058DEB79" w14:textId="77777777" w:rsidR="001F7DB4" w:rsidRPr="009C32A8" w:rsidRDefault="001F7DB4">
      <w:pPr>
        <w:rPr>
          <w:rFonts w:asciiTheme="minorHAnsi" w:hAnsiTheme="minorHAnsi"/>
        </w:rPr>
      </w:pPr>
    </w:p>
    <w:p w14:paraId="058DEB7A" w14:textId="77777777" w:rsidR="001F7DB4" w:rsidRPr="009C32A8" w:rsidRDefault="001F7DB4">
      <w:pPr>
        <w:rPr>
          <w:rFonts w:asciiTheme="minorHAnsi" w:hAnsiTheme="minorHAnsi"/>
        </w:rPr>
        <w:sectPr w:rsidR="001F7DB4" w:rsidRPr="009C32A8" w:rsidSect="00FE1452">
          <w:pgSz w:w="12240" w:h="15840"/>
          <w:pgMar w:top="1440" w:right="1440" w:bottom="1440" w:left="1440" w:header="720" w:footer="720" w:gutter="0"/>
          <w:pgNumType w:fmt="lowerRoman"/>
          <w:cols w:space="720"/>
          <w:docGrid w:linePitch="360"/>
        </w:sectPr>
      </w:pPr>
    </w:p>
    <w:p w14:paraId="058DEB7B" w14:textId="77777777" w:rsidR="009B6E5B" w:rsidRPr="009C32A8" w:rsidRDefault="009B6E5B" w:rsidP="00485219">
      <w:pPr>
        <w:rPr>
          <w:rFonts w:asciiTheme="minorHAnsi" w:hAnsiTheme="minorHAnsi"/>
          <w:b/>
        </w:rPr>
      </w:pPr>
    </w:p>
    <w:p w14:paraId="058DEB7C" w14:textId="77777777" w:rsidR="00507DA9" w:rsidRPr="009C32A8" w:rsidRDefault="00507DA9" w:rsidP="00485219">
      <w:pPr>
        <w:rPr>
          <w:rFonts w:asciiTheme="minorHAnsi" w:hAnsiTheme="minorHAnsi"/>
          <w:b/>
        </w:rPr>
      </w:pPr>
    </w:p>
    <w:p w14:paraId="058DEB7D" w14:textId="77777777" w:rsidR="00507DA9" w:rsidRPr="009C32A8" w:rsidRDefault="00507DA9" w:rsidP="00485219">
      <w:pPr>
        <w:rPr>
          <w:rFonts w:asciiTheme="minorHAnsi" w:hAnsiTheme="minorHAnsi"/>
          <w:b/>
        </w:rPr>
      </w:pPr>
    </w:p>
    <w:p w14:paraId="058DEB7E" w14:textId="77777777" w:rsidR="00A61A28" w:rsidRPr="009C32A8" w:rsidRDefault="00A61A28" w:rsidP="00A61A28">
      <w:pPr>
        <w:rPr>
          <w:rFonts w:asciiTheme="minorHAnsi" w:hAnsiTheme="minorHAnsi" w:cstheme="minorHAnsi"/>
          <w:b/>
        </w:rPr>
      </w:pPr>
      <w:r w:rsidRPr="009C32A8">
        <w:rPr>
          <w:rFonts w:asciiTheme="minorHAnsi" w:hAnsiTheme="minorHAnsi" w:cstheme="minorHAnsi"/>
          <w:b/>
        </w:rPr>
        <w:t>MEMORANDUM</w:t>
      </w:r>
    </w:p>
    <w:p w14:paraId="058DEB7F" w14:textId="77777777" w:rsidR="00A61A28" w:rsidRPr="009C32A8" w:rsidRDefault="00A61A28" w:rsidP="00A61A28">
      <w:pPr>
        <w:rPr>
          <w:rFonts w:asciiTheme="minorHAnsi" w:hAnsiTheme="minorHAnsi" w:cstheme="minorHAnsi"/>
        </w:rPr>
      </w:pPr>
    </w:p>
    <w:p w14:paraId="058DEB80"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TO</w:t>
      </w:r>
      <w:r w:rsidRPr="009C32A8">
        <w:rPr>
          <w:rFonts w:asciiTheme="minorHAnsi" w:hAnsiTheme="minorHAnsi" w:cstheme="minorHAnsi"/>
        </w:rPr>
        <w:tab/>
        <w:t xml:space="preserve">:  </w:t>
      </w:r>
      <w:r w:rsidR="00E132C3" w:rsidRPr="009C32A8">
        <w:rPr>
          <w:rFonts w:asciiTheme="minorHAnsi" w:hAnsiTheme="minorHAnsi" w:cstheme="minorHAnsi"/>
        </w:rPr>
        <w:t xml:space="preserve">Betsy </w:t>
      </w:r>
      <w:proofErr w:type="spellStart"/>
      <w:r w:rsidR="00E132C3" w:rsidRPr="009C32A8">
        <w:rPr>
          <w:rFonts w:asciiTheme="minorHAnsi" w:hAnsiTheme="minorHAnsi" w:cstheme="minorHAnsi"/>
        </w:rPr>
        <w:t>DeVos</w:t>
      </w:r>
      <w:proofErr w:type="spellEnd"/>
    </w:p>
    <w:p w14:paraId="058DEB81"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ab/>
        <w:t xml:space="preserve">   Secretary of Education</w:t>
      </w:r>
      <w:r w:rsidRPr="009C32A8">
        <w:rPr>
          <w:rFonts w:asciiTheme="minorHAnsi" w:hAnsiTheme="minorHAnsi" w:cstheme="minorHAnsi"/>
        </w:rPr>
        <w:tab/>
      </w:r>
      <w:r w:rsidRPr="009C32A8">
        <w:rPr>
          <w:rFonts w:asciiTheme="minorHAnsi" w:hAnsiTheme="minorHAnsi" w:cstheme="minorHAnsi"/>
        </w:rPr>
        <w:tab/>
      </w:r>
    </w:p>
    <w:p w14:paraId="058DEB82" w14:textId="77777777" w:rsidR="00A61A28" w:rsidRPr="009C32A8" w:rsidRDefault="00A61A28" w:rsidP="00A61A28">
      <w:pPr>
        <w:rPr>
          <w:rFonts w:asciiTheme="minorHAnsi" w:hAnsiTheme="minorHAnsi" w:cstheme="minorHAnsi"/>
        </w:rPr>
      </w:pPr>
    </w:p>
    <w:p w14:paraId="058DEB83" w14:textId="77777777"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FROM</w:t>
      </w:r>
      <w:r w:rsidRPr="009C32A8">
        <w:rPr>
          <w:rFonts w:asciiTheme="minorHAnsi" w:hAnsiTheme="minorHAnsi" w:cstheme="minorHAnsi"/>
        </w:rPr>
        <w:tab/>
        <w:t xml:space="preserve">:  </w:t>
      </w:r>
      <w:r w:rsidR="00E746DF" w:rsidRPr="009C32A8">
        <w:rPr>
          <w:rFonts w:asciiTheme="minorHAnsi" w:hAnsiTheme="minorHAnsi" w:cstheme="minorHAnsi"/>
        </w:rPr>
        <w:t>Tim Soltis</w:t>
      </w:r>
    </w:p>
    <w:p w14:paraId="058DEB84" w14:textId="77777777" w:rsidR="00A61A28" w:rsidRPr="009C32A8" w:rsidRDefault="00A61A28" w:rsidP="00D002C7">
      <w:pPr>
        <w:tabs>
          <w:tab w:val="left" w:pos="900"/>
        </w:tabs>
        <w:ind w:left="1440" w:hanging="1440"/>
        <w:rPr>
          <w:rFonts w:asciiTheme="minorHAnsi" w:hAnsiTheme="minorHAnsi" w:cstheme="minorHAnsi"/>
        </w:rPr>
      </w:pPr>
      <w:r w:rsidRPr="009C32A8">
        <w:rPr>
          <w:rFonts w:asciiTheme="minorHAnsi" w:hAnsiTheme="minorHAnsi" w:cstheme="minorHAnsi"/>
        </w:rPr>
        <w:tab/>
        <w:t xml:space="preserve">    </w:t>
      </w:r>
      <w:r w:rsidR="00B307AA" w:rsidRPr="009C32A8">
        <w:rPr>
          <w:rFonts w:asciiTheme="minorHAnsi" w:hAnsiTheme="minorHAnsi" w:cstheme="minorHAnsi"/>
        </w:rPr>
        <w:t xml:space="preserve">Deputy Chief Financial Officer, </w:t>
      </w:r>
      <w:r w:rsidRPr="009C32A8">
        <w:rPr>
          <w:rFonts w:asciiTheme="minorHAnsi" w:hAnsiTheme="minorHAnsi" w:cstheme="minorHAnsi"/>
        </w:rPr>
        <w:t>Delegated to Perform the Functions and Duties</w:t>
      </w:r>
      <w:r w:rsidR="00B307AA" w:rsidRPr="009C32A8">
        <w:rPr>
          <w:rFonts w:asciiTheme="minorHAnsi" w:hAnsiTheme="minorHAnsi" w:cstheme="minorHAnsi"/>
        </w:rPr>
        <w:t> </w:t>
      </w:r>
      <w:r w:rsidRPr="009C32A8">
        <w:rPr>
          <w:rFonts w:asciiTheme="minorHAnsi" w:hAnsiTheme="minorHAnsi" w:cstheme="minorHAnsi"/>
        </w:rPr>
        <w:t>of</w:t>
      </w:r>
      <w:r w:rsidR="00B307AA" w:rsidRPr="009C32A8">
        <w:rPr>
          <w:rFonts w:asciiTheme="minorHAnsi" w:hAnsiTheme="minorHAnsi" w:cstheme="minorHAnsi"/>
        </w:rPr>
        <w:t> </w:t>
      </w:r>
      <w:r w:rsidRPr="009C32A8">
        <w:rPr>
          <w:rFonts w:asciiTheme="minorHAnsi" w:hAnsiTheme="minorHAnsi" w:cstheme="minorHAnsi"/>
        </w:rPr>
        <w:t>the</w:t>
      </w:r>
      <w:r w:rsidR="00B307AA" w:rsidRPr="009C32A8">
        <w:rPr>
          <w:rFonts w:asciiTheme="minorHAnsi" w:hAnsiTheme="minorHAnsi" w:cstheme="minorHAnsi"/>
        </w:rPr>
        <w:t> </w:t>
      </w:r>
      <w:r w:rsidRPr="009C32A8">
        <w:rPr>
          <w:rFonts w:asciiTheme="minorHAnsi" w:hAnsiTheme="minorHAnsi" w:cstheme="minorHAnsi"/>
        </w:rPr>
        <w:t>Chief Financial Officer</w:t>
      </w:r>
    </w:p>
    <w:p w14:paraId="058DEB85" w14:textId="77777777" w:rsidR="00A61A28" w:rsidRPr="009C32A8" w:rsidRDefault="00A61A28" w:rsidP="00A61A28">
      <w:pPr>
        <w:rPr>
          <w:rFonts w:asciiTheme="minorHAnsi" w:hAnsiTheme="minorHAnsi" w:cstheme="minorHAnsi"/>
        </w:rPr>
      </w:pPr>
    </w:p>
    <w:p w14:paraId="058DEB86" w14:textId="731325E9"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SUBJECT</w:t>
      </w:r>
      <w:r w:rsidRPr="009C32A8">
        <w:rPr>
          <w:rFonts w:asciiTheme="minorHAnsi" w:hAnsiTheme="minorHAnsi" w:cstheme="minorHAnsi"/>
        </w:rPr>
        <w:tab/>
        <w:t xml:space="preserve">:  Semiannual Report to Congress on Audit Follow-up, No. </w:t>
      </w:r>
      <w:r w:rsidR="00E132C3" w:rsidRPr="009C32A8">
        <w:rPr>
          <w:rFonts w:asciiTheme="minorHAnsi" w:hAnsiTheme="minorHAnsi" w:cstheme="minorHAnsi"/>
        </w:rPr>
        <w:t>5</w:t>
      </w:r>
      <w:r w:rsidR="00225C70" w:rsidRPr="009C32A8">
        <w:rPr>
          <w:rFonts w:asciiTheme="minorHAnsi" w:hAnsiTheme="minorHAnsi" w:cstheme="minorHAnsi"/>
        </w:rPr>
        <w:t>7</w:t>
      </w:r>
    </w:p>
    <w:p w14:paraId="058DEB87" w14:textId="77777777" w:rsidR="00A61A28" w:rsidRPr="009C32A8" w:rsidRDefault="00A61A28" w:rsidP="00A61A28">
      <w:pPr>
        <w:rPr>
          <w:rFonts w:asciiTheme="minorHAnsi" w:hAnsiTheme="minorHAnsi" w:cstheme="minorHAnsi"/>
        </w:rPr>
      </w:pPr>
    </w:p>
    <w:p w14:paraId="058DEB88" w14:textId="77777777" w:rsidR="00A61A28" w:rsidRPr="009C32A8" w:rsidRDefault="00A61A28" w:rsidP="00A61A28">
      <w:pPr>
        <w:rPr>
          <w:rFonts w:asciiTheme="minorHAnsi" w:hAnsiTheme="minorHAnsi" w:cstheme="minorHAnsi"/>
        </w:rPr>
      </w:pPr>
    </w:p>
    <w:p w14:paraId="058DEB89" w14:textId="62BEF876"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In accordance with the </w:t>
      </w:r>
      <w:r w:rsidRPr="009C32A8">
        <w:rPr>
          <w:rFonts w:asciiTheme="minorHAnsi" w:hAnsiTheme="minorHAnsi" w:cstheme="minorHAnsi"/>
          <w:i/>
          <w:iCs/>
        </w:rPr>
        <w:t>Inspector General Act</w:t>
      </w:r>
      <w:r w:rsidR="00307700">
        <w:rPr>
          <w:rFonts w:asciiTheme="minorHAnsi" w:hAnsiTheme="minorHAnsi" w:cstheme="minorHAnsi"/>
          <w:i/>
          <w:iCs/>
        </w:rPr>
        <w:t xml:space="preserve"> of 1978</w:t>
      </w:r>
      <w:r w:rsidRPr="009C32A8">
        <w:rPr>
          <w:rFonts w:asciiTheme="minorHAnsi" w:hAnsiTheme="minorHAnsi" w:cstheme="minorHAnsi"/>
          <w:i/>
          <w:iCs/>
        </w:rPr>
        <w:t xml:space="preserve">, </w:t>
      </w:r>
      <w:r w:rsidRPr="009C32A8">
        <w:rPr>
          <w:rFonts w:asciiTheme="minorHAnsi" w:hAnsiTheme="minorHAnsi" w:cstheme="minorHAnsi"/>
          <w:iCs/>
        </w:rPr>
        <w:t>as amended</w:t>
      </w:r>
      <w:r w:rsidR="00307700">
        <w:rPr>
          <w:rFonts w:asciiTheme="minorHAnsi" w:hAnsiTheme="minorHAnsi" w:cstheme="minorHAnsi"/>
          <w:iCs/>
        </w:rPr>
        <w:t xml:space="preserve"> (IG Act)</w:t>
      </w:r>
      <w:r w:rsidRPr="009C32A8">
        <w:rPr>
          <w:rFonts w:asciiTheme="minorHAnsi" w:hAnsiTheme="minorHAnsi" w:cstheme="minorHAnsi"/>
          <w:iCs/>
        </w:rPr>
        <w:t xml:space="preserve">, I am pleased to submit </w:t>
      </w:r>
      <w:r w:rsidRPr="009C32A8">
        <w:rPr>
          <w:rFonts w:asciiTheme="minorHAnsi" w:hAnsiTheme="minorHAnsi" w:cstheme="minorHAnsi"/>
        </w:rPr>
        <w:t xml:space="preserve">the Department’s </w:t>
      </w:r>
      <w:r w:rsidR="00F402F9" w:rsidRPr="009C32A8">
        <w:rPr>
          <w:rFonts w:asciiTheme="minorHAnsi" w:hAnsiTheme="minorHAnsi" w:cstheme="minorHAnsi"/>
        </w:rPr>
        <w:t>5</w:t>
      </w:r>
      <w:r w:rsidR="00225C70" w:rsidRPr="009C32A8">
        <w:rPr>
          <w:rFonts w:asciiTheme="minorHAnsi" w:hAnsiTheme="minorHAnsi" w:cstheme="minorHAnsi"/>
        </w:rPr>
        <w:t>7</w:t>
      </w:r>
      <w:r w:rsidR="00811C2F" w:rsidRPr="009C32A8">
        <w:rPr>
          <w:rFonts w:asciiTheme="minorHAnsi" w:hAnsiTheme="minorHAnsi" w:cstheme="minorHAnsi"/>
          <w:vertAlign w:val="superscript"/>
        </w:rPr>
        <w:t>th</w:t>
      </w:r>
      <w:r w:rsidR="00C0745C" w:rsidRPr="009C32A8">
        <w:rPr>
          <w:rFonts w:asciiTheme="minorHAnsi" w:hAnsiTheme="minorHAnsi" w:cstheme="minorHAnsi"/>
        </w:rPr>
        <w:t xml:space="preserve"> </w:t>
      </w:r>
      <w:r w:rsidRPr="009C32A8">
        <w:rPr>
          <w:rFonts w:asciiTheme="minorHAnsi" w:hAnsiTheme="minorHAnsi" w:cstheme="minorHAnsi"/>
          <w:i/>
          <w:iCs/>
        </w:rPr>
        <w:t>Semiannual Report to Congress on Audit Follow-up</w:t>
      </w:r>
      <w:r w:rsidRPr="009C32A8">
        <w:rPr>
          <w:rFonts w:asciiTheme="minorHAnsi" w:hAnsiTheme="minorHAnsi" w:cstheme="minorHAnsi"/>
        </w:rPr>
        <w:t xml:space="preserve">, which covers the six-month period ending </w:t>
      </w:r>
      <w:r w:rsidR="00225C70" w:rsidRPr="009C32A8">
        <w:rPr>
          <w:rFonts w:asciiTheme="minorHAnsi" w:hAnsiTheme="minorHAnsi" w:cstheme="minorHAnsi"/>
        </w:rPr>
        <w:t>September</w:t>
      </w:r>
      <w:r w:rsidR="00CE7D5C" w:rsidRPr="009C32A8">
        <w:rPr>
          <w:rFonts w:asciiTheme="minorHAnsi" w:hAnsiTheme="minorHAnsi" w:cstheme="minorHAnsi"/>
        </w:rPr>
        <w:t xml:space="preserve"> 3</w:t>
      </w:r>
      <w:r w:rsidR="00225C70" w:rsidRPr="009C32A8">
        <w:rPr>
          <w:rFonts w:asciiTheme="minorHAnsi" w:hAnsiTheme="minorHAnsi" w:cstheme="minorHAnsi"/>
        </w:rPr>
        <w:t>0</w:t>
      </w:r>
      <w:r w:rsidRPr="009C32A8">
        <w:rPr>
          <w:rFonts w:asciiTheme="minorHAnsi" w:hAnsiTheme="minorHAnsi" w:cstheme="minorHAnsi"/>
        </w:rPr>
        <w:t>, 201</w:t>
      </w:r>
      <w:r w:rsidR="00E132C3" w:rsidRPr="009C32A8">
        <w:rPr>
          <w:rFonts w:asciiTheme="minorHAnsi" w:hAnsiTheme="minorHAnsi" w:cstheme="minorHAnsi"/>
        </w:rPr>
        <w:t>7</w:t>
      </w:r>
      <w:r w:rsidRPr="009C32A8">
        <w:rPr>
          <w:rFonts w:asciiTheme="minorHAnsi" w:hAnsiTheme="minorHAnsi" w:cstheme="minorHAnsi"/>
        </w:rPr>
        <w:t>.</w:t>
      </w:r>
    </w:p>
    <w:p w14:paraId="058DEB8A" w14:textId="77777777" w:rsidR="00A61A28" w:rsidRPr="009C32A8" w:rsidRDefault="00A61A28" w:rsidP="00A61A28">
      <w:pPr>
        <w:rPr>
          <w:rFonts w:asciiTheme="minorHAnsi" w:hAnsiTheme="minorHAnsi" w:cstheme="minorHAnsi"/>
        </w:rPr>
      </w:pPr>
    </w:p>
    <w:p w14:paraId="058DEB8B" w14:textId="46D3EE56" w:rsidR="00A61A28" w:rsidRPr="009C32A8" w:rsidRDefault="00A61A28" w:rsidP="00A61A28">
      <w:pPr>
        <w:rPr>
          <w:rFonts w:asciiTheme="minorHAnsi" w:hAnsiTheme="minorHAnsi" w:cstheme="minorHAnsi"/>
        </w:rPr>
      </w:pPr>
      <w:r w:rsidRPr="009C32A8">
        <w:rPr>
          <w:rFonts w:asciiTheme="minorHAnsi" w:hAnsiTheme="minorHAnsi" w:cstheme="minorHAnsi"/>
        </w:rPr>
        <w:t>This report highlights the Department’s accomplishments in implementing recommendations included in Departmental audits conducted by the Office of Inspector General</w:t>
      </w:r>
      <w:r w:rsidR="00630BEC" w:rsidRPr="009C32A8">
        <w:rPr>
          <w:rFonts w:asciiTheme="minorHAnsi" w:hAnsiTheme="minorHAnsi" w:cstheme="minorHAnsi"/>
        </w:rPr>
        <w:t xml:space="preserve">. </w:t>
      </w:r>
      <w:r w:rsidR="00AC3EC4" w:rsidRPr="009C32A8">
        <w:rPr>
          <w:rFonts w:asciiTheme="minorHAnsi" w:hAnsiTheme="minorHAnsi" w:cstheme="minorHAnsi"/>
        </w:rPr>
        <w:t xml:space="preserve"> </w:t>
      </w:r>
      <w:r w:rsidRPr="009C32A8">
        <w:rPr>
          <w:rFonts w:asciiTheme="minorHAnsi" w:hAnsiTheme="minorHAnsi" w:cstheme="minorHAnsi"/>
        </w:rPr>
        <w:t>Additionally, it provides statistical tables as specified in Sec</w:t>
      </w:r>
      <w:r w:rsidR="000E120E" w:rsidRPr="009C32A8">
        <w:rPr>
          <w:rFonts w:asciiTheme="minorHAnsi" w:hAnsiTheme="minorHAnsi" w:cstheme="minorHAnsi"/>
        </w:rPr>
        <w:t>tion</w:t>
      </w:r>
      <w:r w:rsidRPr="009C32A8">
        <w:rPr>
          <w:rFonts w:asciiTheme="minorHAnsi" w:hAnsiTheme="minorHAnsi" w:cstheme="minorHAnsi"/>
        </w:rPr>
        <w:t xml:space="preserve"> 5(b)(2), (3)</w:t>
      </w:r>
      <w:r w:rsidR="00A66B66" w:rsidRPr="009C32A8">
        <w:rPr>
          <w:rFonts w:asciiTheme="minorHAnsi" w:hAnsiTheme="minorHAnsi" w:cstheme="minorHAnsi"/>
        </w:rPr>
        <w:t>,</w:t>
      </w:r>
      <w:r w:rsidRPr="009C32A8">
        <w:rPr>
          <w:rFonts w:asciiTheme="minorHAnsi" w:hAnsiTheme="minorHAnsi" w:cstheme="minorHAnsi"/>
        </w:rPr>
        <w:t xml:space="preserve"> and (4) of the</w:t>
      </w:r>
      <w:r w:rsidR="009501E3">
        <w:rPr>
          <w:rFonts w:asciiTheme="minorHAnsi" w:hAnsiTheme="minorHAnsi" w:cstheme="minorHAnsi"/>
        </w:rPr>
        <w:t xml:space="preserve"> </w:t>
      </w:r>
      <w:r w:rsidR="00307700">
        <w:rPr>
          <w:rFonts w:asciiTheme="minorHAnsi" w:hAnsiTheme="minorHAnsi" w:cstheme="minorHAnsi"/>
        </w:rPr>
        <w:t>IG Act</w:t>
      </w:r>
      <w:r w:rsidRPr="009C32A8">
        <w:rPr>
          <w:rFonts w:asciiTheme="minorHAnsi" w:hAnsiTheme="minorHAnsi" w:cstheme="minorHAnsi"/>
        </w:rPr>
        <w:t xml:space="preserve"> and statements with respect to audit reports for which management decisions have been made, but final action has not been taken.</w:t>
      </w:r>
    </w:p>
    <w:p w14:paraId="058DEB8C" w14:textId="77777777" w:rsidR="00A61A28" w:rsidRPr="009C32A8" w:rsidRDefault="00A61A28" w:rsidP="00A61A28">
      <w:pPr>
        <w:rPr>
          <w:rFonts w:asciiTheme="minorHAnsi" w:hAnsiTheme="minorHAnsi" w:cstheme="minorHAnsi"/>
        </w:rPr>
      </w:pPr>
    </w:p>
    <w:p w14:paraId="058DEB8D" w14:textId="799508E1"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Over the reporting period, </w:t>
      </w:r>
      <w:r w:rsidR="00517A9D" w:rsidRPr="009C32A8">
        <w:rPr>
          <w:rFonts w:asciiTheme="minorHAnsi" w:hAnsiTheme="minorHAnsi" w:cstheme="minorHAnsi"/>
        </w:rPr>
        <w:t xml:space="preserve">the </w:t>
      </w:r>
      <w:r w:rsidRPr="009C32A8">
        <w:rPr>
          <w:rFonts w:asciiTheme="minorHAnsi" w:hAnsiTheme="minorHAnsi" w:cstheme="minorHAnsi"/>
        </w:rPr>
        <w:t>Department continued to implement recommendations to correct deficiencies</w:t>
      </w:r>
      <w:r w:rsidR="002A0F8A" w:rsidRPr="009C32A8">
        <w:rPr>
          <w:rFonts w:asciiTheme="minorHAnsi" w:hAnsiTheme="minorHAnsi" w:cstheme="minorHAnsi"/>
        </w:rPr>
        <w:t xml:space="preserve"> reported by the auditors</w:t>
      </w:r>
      <w:r w:rsidR="00413122" w:rsidRPr="009C32A8">
        <w:rPr>
          <w:rFonts w:asciiTheme="minorHAnsi" w:hAnsiTheme="minorHAnsi" w:cstheme="minorHAnsi"/>
        </w:rPr>
        <w:t xml:space="preserve"> in a timely manner</w:t>
      </w:r>
      <w:r w:rsidR="00630BEC" w:rsidRPr="009C32A8">
        <w:rPr>
          <w:rFonts w:asciiTheme="minorHAnsi" w:hAnsiTheme="minorHAnsi" w:cstheme="minorHAnsi"/>
        </w:rPr>
        <w:t xml:space="preserve">. </w:t>
      </w:r>
      <w:r w:rsidR="00AC3EC4" w:rsidRPr="009C32A8">
        <w:rPr>
          <w:rFonts w:asciiTheme="minorHAnsi" w:hAnsiTheme="minorHAnsi" w:cstheme="minorHAnsi"/>
        </w:rPr>
        <w:t xml:space="preserve"> </w:t>
      </w:r>
      <w:r w:rsidR="00413122" w:rsidRPr="009C32A8">
        <w:rPr>
          <w:rFonts w:asciiTheme="minorHAnsi" w:hAnsiTheme="minorHAnsi" w:cstheme="minorHAnsi"/>
        </w:rPr>
        <w:t xml:space="preserve">In addition, the Department </w:t>
      </w:r>
      <w:r w:rsidR="004E0383" w:rsidRPr="009C32A8">
        <w:rPr>
          <w:rFonts w:asciiTheme="minorHAnsi" w:hAnsiTheme="minorHAnsi" w:cstheme="minorHAnsi"/>
        </w:rPr>
        <w:t xml:space="preserve">leveraged audit findings and recommendations to support a broader, </w:t>
      </w:r>
      <w:proofErr w:type="spellStart"/>
      <w:r w:rsidR="004E0383" w:rsidRPr="009C32A8">
        <w:rPr>
          <w:rFonts w:asciiTheme="minorHAnsi" w:hAnsiTheme="minorHAnsi" w:cstheme="minorHAnsi"/>
        </w:rPr>
        <w:t>enterprisewide</w:t>
      </w:r>
      <w:proofErr w:type="spellEnd"/>
      <w:r w:rsidR="004E0383" w:rsidRPr="009C32A8">
        <w:rPr>
          <w:rFonts w:asciiTheme="minorHAnsi" w:hAnsiTheme="minorHAnsi" w:cstheme="minorHAnsi"/>
        </w:rPr>
        <w:t xml:space="preserve"> effort to identify and address the </w:t>
      </w:r>
      <w:r w:rsidR="002A0F8A" w:rsidRPr="009C32A8">
        <w:rPr>
          <w:rFonts w:asciiTheme="minorHAnsi" w:hAnsiTheme="minorHAnsi" w:cstheme="minorHAnsi"/>
        </w:rPr>
        <w:t>significant</w:t>
      </w:r>
      <w:r w:rsidR="008E6A43" w:rsidRPr="009C32A8">
        <w:rPr>
          <w:rFonts w:asciiTheme="minorHAnsi" w:hAnsiTheme="minorHAnsi" w:cstheme="minorHAnsi"/>
        </w:rPr>
        <w:t xml:space="preserve"> challenges </w:t>
      </w:r>
      <w:r w:rsidR="002A0F8A" w:rsidRPr="009C32A8">
        <w:rPr>
          <w:rFonts w:asciiTheme="minorHAnsi" w:hAnsiTheme="minorHAnsi" w:cstheme="minorHAnsi"/>
        </w:rPr>
        <w:t xml:space="preserve">identified in the </w:t>
      </w:r>
      <w:r w:rsidR="00E80EA4" w:rsidRPr="009C32A8">
        <w:rPr>
          <w:rFonts w:asciiTheme="minorHAnsi" w:hAnsiTheme="minorHAnsi" w:cstheme="minorHAnsi"/>
        </w:rPr>
        <w:t>Office of Inspector General’s</w:t>
      </w:r>
      <w:r w:rsidR="004E0383" w:rsidRPr="009C32A8">
        <w:rPr>
          <w:rFonts w:asciiTheme="minorHAnsi" w:hAnsiTheme="minorHAnsi" w:cstheme="minorHAnsi"/>
        </w:rPr>
        <w:t xml:space="preserve"> </w:t>
      </w:r>
      <w:r w:rsidR="004E0383" w:rsidRPr="009C32A8">
        <w:rPr>
          <w:rFonts w:asciiTheme="minorHAnsi" w:hAnsiTheme="minorHAnsi" w:cstheme="minorHAnsi"/>
          <w:i/>
        </w:rPr>
        <w:t>FY 201</w:t>
      </w:r>
      <w:r w:rsidR="00225C70" w:rsidRPr="009C32A8">
        <w:rPr>
          <w:rFonts w:asciiTheme="minorHAnsi" w:hAnsiTheme="minorHAnsi" w:cstheme="minorHAnsi"/>
          <w:i/>
        </w:rPr>
        <w:t>8</w:t>
      </w:r>
      <w:r w:rsidR="004E0383" w:rsidRPr="009C32A8">
        <w:rPr>
          <w:rFonts w:asciiTheme="minorHAnsi" w:hAnsiTheme="minorHAnsi" w:cstheme="minorHAnsi"/>
          <w:i/>
        </w:rPr>
        <w:t xml:space="preserve"> Management Challenges </w:t>
      </w:r>
      <w:r w:rsidR="00E80EA4" w:rsidRPr="009C32A8">
        <w:rPr>
          <w:rFonts w:asciiTheme="minorHAnsi" w:hAnsiTheme="minorHAnsi" w:cstheme="minorHAnsi"/>
        </w:rPr>
        <w:t>r</w:t>
      </w:r>
      <w:r w:rsidR="004E0383" w:rsidRPr="009C32A8">
        <w:rPr>
          <w:rFonts w:asciiTheme="minorHAnsi" w:hAnsiTheme="minorHAnsi" w:cstheme="minorHAnsi"/>
        </w:rPr>
        <w:t>eport.</w:t>
      </w:r>
      <w:r w:rsidR="00413122" w:rsidRPr="009C32A8">
        <w:rPr>
          <w:rFonts w:asciiTheme="minorHAnsi" w:hAnsiTheme="minorHAnsi" w:cstheme="minorHAnsi"/>
        </w:rPr>
        <w:t xml:space="preserve"> </w:t>
      </w:r>
      <w:r w:rsidR="008D0E7A" w:rsidRPr="009C32A8">
        <w:rPr>
          <w:rFonts w:asciiTheme="minorHAnsi" w:hAnsiTheme="minorHAnsi" w:cstheme="minorHAnsi"/>
        </w:rPr>
        <w:t xml:space="preserve"> </w:t>
      </w:r>
      <w:r w:rsidR="004E0383" w:rsidRPr="009C32A8">
        <w:rPr>
          <w:rFonts w:asciiTheme="minorHAnsi" w:hAnsiTheme="minorHAnsi" w:cstheme="minorHAnsi"/>
        </w:rPr>
        <w:t xml:space="preserve">The Department remains committed to </w:t>
      </w:r>
      <w:r w:rsidR="002A0F8A" w:rsidRPr="009C32A8">
        <w:rPr>
          <w:rFonts w:asciiTheme="minorHAnsi" w:hAnsiTheme="minorHAnsi" w:cstheme="minorHAnsi"/>
        </w:rPr>
        <w:t xml:space="preserve">making </w:t>
      </w:r>
      <w:r w:rsidR="008E6A43" w:rsidRPr="009C32A8">
        <w:rPr>
          <w:rFonts w:asciiTheme="minorHAnsi" w:hAnsiTheme="minorHAnsi" w:cstheme="minorHAnsi"/>
        </w:rPr>
        <w:t xml:space="preserve">measurable progress </w:t>
      </w:r>
      <w:r w:rsidR="002A0F8A" w:rsidRPr="009C32A8">
        <w:rPr>
          <w:rFonts w:asciiTheme="minorHAnsi" w:hAnsiTheme="minorHAnsi" w:cstheme="minorHAnsi"/>
        </w:rPr>
        <w:t xml:space="preserve">to </w:t>
      </w:r>
      <w:r w:rsidR="008E6A43" w:rsidRPr="009C32A8">
        <w:rPr>
          <w:rFonts w:asciiTheme="minorHAnsi" w:hAnsiTheme="minorHAnsi" w:cstheme="minorHAnsi"/>
        </w:rPr>
        <w:t>address</w:t>
      </w:r>
      <w:r w:rsidR="002A0F8A" w:rsidRPr="009C32A8">
        <w:rPr>
          <w:rFonts w:asciiTheme="minorHAnsi" w:hAnsiTheme="minorHAnsi" w:cstheme="minorHAnsi"/>
        </w:rPr>
        <w:t xml:space="preserve"> </w:t>
      </w:r>
      <w:r w:rsidR="008E6A43" w:rsidRPr="009C32A8">
        <w:rPr>
          <w:rFonts w:asciiTheme="minorHAnsi" w:hAnsiTheme="minorHAnsi" w:cstheme="minorHAnsi"/>
        </w:rPr>
        <w:t xml:space="preserve">these </w:t>
      </w:r>
      <w:r w:rsidR="00517A9D" w:rsidRPr="009C32A8">
        <w:rPr>
          <w:rFonts w:asciiTheme="minorHAnsi" w:hAnsiTheme="minorHAnsi" w:cstheme="minorHAnsi"/>
        </w:rPr>
        <w:t>challenges</w:t>
      </w:r>
      <w:r w:rsidR="008E6A43" w:rsidRPr="009C32A8">
        <w:rPr>
          <w:rFonts w:asciiTheme="minorHAnsi" w:hAnsiTheme="minorHAnsi" w:cstheme="minorHAnsi"/>
        </w:rPr>
        <w:t xml:space="preserve"> and </w:t>
      </w:r>
      <w:r w:rsidR="002A0F8A" w:rsidRPr="009C32A8">
        <w:rPr>
          <w:rFonts w:asciiTheme="minorHAnsi" w:hAnsiTheme="minorHAnsi" w:cstheme="minorHAnsi"/>
        </w:rPr>
        <w:t xml:space="preserve">to </w:t>
      </w:r>
      <w:r w:rsidR="004E0383" w:rsidRPr="009C32A8">
        <w:rPr>
          <w:rFonts w:asciiTheme="minorHAnsi" w:hAnsiTheme="minorHAnsi" w:cstheme="minorHAnsi"/>
        </w:rPr>
        <w:t>ensur</w:t>
      </w:r>
      <w:r w:rsidR="002A0F8A" w:rsidRPr="009C32A8">
        <w:rPr>
          <w:rFonts w:asciiTheme="minorHAnsi" w:hAnsiTheme="minorHAnsi" w:cstheme="minorHAnsi"/>
        </w:rPr>
        <w:t>e</w:t>
      </w:r>
      <w:r w:rsidRPr="009C32A8">
        <w:rPr>
          <w:rFonts w:asciiTheme="minorHAnsi" w:hAnsiTheme="minorHAnsi" w:cstheme="minorHAnsi"/>
        </w:rPr>
        <w:t xml:space="preserve"> </w:t>
      </w:r>
      <w:r w:rsidR="002A0F8A" w:rsidRPr="009C32A8">
        <w:rPr>
          <w:rFonts w:asciiTheme="minorHAnsi" w:hAnsiTheme="minorHAnsi" w:cstheme="minorHAnsi"/>
        </w:rPr>
        <w:t xml:space="preserve">that </w:t>
      </w:r>
      <w:r w:rsidRPr="009C32A8">
        <w:rPr>
          <w:rFonts w:asciiTheme="minorHAnsi" w:hAnsiTheme="minorHAnsi" w:cstheme="minorHAnsi"/>
        </w:rPr>
        <w:t>effective oversight of the post audit process</w:t>
      </w:r>
      <w:r w:rsidR="004E0383" w:rsidRPr="009C32A8">
        <w:rPr>
          <w:rFonts w:asciiTheme="minorHAnsi" w:hAnsiTheme="minorHAnsi" w:cstheme="minorHAnsi"/>
        </w:rPr>
        <w:t xml:space="preserve"> </w:t>
      </w:r>
      <w:r w:rsidR="002A0F8A" w:rsidRPr="009C32A8">
        <w:rPr>
          <w:rFonts w:asciiTheme="minorHAnsi" w:hAnsiTheme="minorHAnsi" w:cstheme="minorHAnsi"/>
        </w:rPr>
        <w:t xml:space="preserve">will assist in our </w:t>
      </w:r>
      <w:r w:rsidR="004E0383" w:rsidRPr="009C32A8">
        <w:rPr>
          <w:rFonts w:asciiTheme="minorHAnsi" w:hAnsiTheme="minorHAnsi" w:cstheme="minorHAnsi"/>
        </w:rPr>
        <w:t>continuous improvement</w:t>
      </w:r>
      <w:r w:rsidR="00517A9D" w:rsidRPr="009C32A8">
        <w:rPr>
          <w:rFonts w:asciiTheme="minorHAnsi" w:hAnsiTheme="minorHAnsi" w:cstheme="minorHAnsi"/>
        </w:rPr>
        <w:t xml:space="preserve"> efforts and support </w:t>
      </w:r>
      <w:r w:rsidR="004E0383" w:rsidRPr="009C32A8">
        <w:rPr>
          <w:rFonts w:asciiTheme="minorHAnsi" w:hAnsiTheme="minorHAnsi" w:cstheme="minorHAnsi"/>
        </w:rPr>
        <w:t>achievement of the Department’s mission, goals, and objectives.</w:t>
      </w:r>
    </w:p>
    <w:p w14:paraId="058DEB8E" w14:textId="77777777" w:rsidR="00A61A28" w:rsidRPr="009C32A8" w:rsidRDefault="00A61A28" w:rsidP="00A61A28">
      <w:pPr>
        <w:rPr>
          <w:rFonts w:asciiTheme="minorHAnsi" w:hAnsiTheme="minorHAnsi" w:cstheme="minorHAnsi"/>
        </w:rPr>
      </w:pPr>
    </w:p>
    <w:p w14:paraId="058DEB8F" w14:textId="77777777" w:rsidR="00A61A28" w:rsidRPr="007B75C6" w:rsidRDefault="00A61A28" w:rsidP="00A61A28">
      <w:pPr>
        <w:rPr>
          <w:rFonts w:asciiTheme="minorHAnsi" w:hAnsiTheme="minorHAnsi"/>
        </w:rPr>
      </w:pPr>
      <w:r w:rsidRPr="009C32A8">
        <w:rPr>
          <w:rFonts w:asciiTheme="minorHAnsi" w:hAnsiTheme="minorHAnsi" w:cstheme="minorHAnsi"/>
        </w:rPr>
        <w:t>Attachment</w:t>
      </w:r>
    </w:p>
    <w:p w14:paraId="058DEB90" w14:textId="77777777" w:rsidR="001F7DB4" w:rsidRPr="003A2348" w:rsidRDefault="001F7DB4" w:rsidP="00485219">
      <w:pPr>
        <w:tabs>
          <w:tab w:val="left" w:pos="5040"/>
        </w:tabs>
        <w:rPr>
          <w:rFonts w:asciiTheme="minorHAnsi" w:hAnsiTheme="minorHAnsi"/>
        </w:rPr>
      </w:pPr>
      <w:r w:rsidRPr="003A2348">
        <w:rPr>
          <w:rFonts w:asciiTheme="minorHAnsi" w:hAnsiTheme="minorHAnsi"/>
        </w:rPr>
        <w:tab/>
      </w:r>
    </w:p>
    <w:p w14:paraId="058DEB91" w14:textId="77777777" w:rsidR="003410F9" w:rsidRPr="009C32A8" w:rsidRDefault="003410F9">
      <w:pPr>
        <w:rPr>
          <w:rFonts w:asciiTheme="minorHAnsi" w:hAnsiTheme="minorHAnsi"/>
        </w:rPr>
      </w:pPr>
    </w:p>
    <w:p w14:paraId="058DEB92" w14:textId="77777777" w:rsidR="003410F9" w:rsidRPr="009C32A8" w:rsidRDefault="003410F9">
      <w:pPr>
        <w:rPr>
          <w:rFonts w:asciiTheme="minorHAnsi" w:hAnsiTheme="minorHAnsi"/>
        </w:rPr>
      </w:pPr>
      <w:r w:rsidRPr="009C32A8">
        <w:rPr>
          <w:rFonts w:asciiTheme="minorHAnsi" w:hAnsiTheme="minorHAnsi"/>
        </w:rPr>
        <w:br w:type="page"/>
      </w:r>
    </w:p>
    <w:p w14:paraId="058DEB93" w14:textId="77777777" w:rsidR="00670ED0" w:rsidRPr="009C32A8" w:rsidRDefault="00670ED0">
      <w:pPr>
        <w:rPr>
          <w:rFonts w:asciiTheme="minorHAnsi" w:hAnsiTheme="minorHAnsi"/>
        </w:rPr>
      </w:pPr>
    </w:p>
    <w:p w14:paraId="058DEB94" w14:textId="77777777" w:rsidR="00B733EF" w:rsidRPr="009C32A8" w:rsidRDefault="00B733EF" w:rsidP="004E76AF">
      <w:pPr>
        <w:jc w:val="center"/>
        <w:rPr>
          <w:rFonts w:asciiTheme="minorHAnsi" w:hAnsiTheme="minorHAnsi"/>
        </w:rPr>
      </w:pPr>
    </w:p>
    <w:p w14:paraId="058DEB95" w14:textId="77777777" w:rsidR="00B733EF" w:rsidRPr="009C32A8" w:rsidRDefault="00B733EF" w:rsidP="004E76AF">
      <w:pPr>
        <w:jc w:val="center"/>
        <w:rPr>
          <w:rFonts w:asciiTheme="minorHAnsi" w:hAnsiTheme="minorHAnsi"/>
        </w:rPr>
      </w:pPr>
    </w:p>
    <w:p w14:paraId="058DEB96" w14:textId="77777777" w:rsidR="00B733EF" w:rsidRPr="009C32A8" w:rsidRDefault="00B733EF" w:rsidP="004E76AF">
      <w:pPr>
        <w:jc w:val="center"/>
        <w:rPr>
          <w:rFonts w:asciiTheme="minorHAnsi" w:hAnsiTheme="minorHAnsi"/>
        </w:rPr>
      </w:pPr>
    </w:p>
    <w:p w14:paraId="058DEB97" w14:textId="77777777" w:rsidR="00B733EF" w:rsidRPr="009C32A8" w:rsidRDefault="00B733EF" w:rsidP="004E76AF">
      <w:pPr>
        <w:jc w:val="center"/>
        <w:rPr>
          <w:rFonts w:asciiTheme="minorHAnsi" w:hAnsiTheme="minorHAnsi"/>
        </w:rPr>
      </w:pPr>
    </w:p>
    <w:p w14:paraId="058DEB98" w14:textId="77777777" w:rsidR="00B733EF" w:rsidRPr="009C32A8" w:rsidRDefault="00B733EF" w:rsidP="004E76AF">
      <w:pPr>
        <w:jc w:val="center"/>
        <w:rPr>
          <w:rFonts w:asciiTheme="minorHAnsi" w:hAnsiTheme="minorHAnsi"/>
        </w:rPr>
      </w:pPr>
    </w:p>
    <w:p w14:paraId="058DEB99" w14:textId="77777777" w:rsidR="00B733EF" w:rsidRPr="009C32A8" w:rsidRDefault="00B733EF" w:rsidP="004E76AF">
      <w:pPr>
        <w:jc w:val="center"/>
        <w:rPr>
          <w:rFonts w:asciiTheme="minorHAnsi" w:hAnsiTheme="minorHAnsi"/>
        </w:rPr>
      </w:pPr>
    </w:p>
    <w:p w14:paraId="058DEB9A" w14:textId="77777777" w:rsidR="00B733EF" w:rsidRPr="009C32A8" w:rsidRDefault="00B733EF" w:rsidP="004E76AF">
      <w:pPr>
        <w:jc w:val="center"/>
        <w:rPr>
          <w:rFonts w:asciiTheme="minorHAnsi" w:hAnsiTheme="minorHAnsi"/>
        </w:rPr>
      </w:pPr>
    </w:p>
    <w:p w14:paraId="058DEB9B" w14:textId="77777777" w:rsidR="00B733EF" w:rsidRPr="009C32A8" w:rsidRDefault="00B733EF" w:rsidP="004E76AF">
      <w:pPr>
        <w:jc w:val="center"/>
        <w:rPr>
          <w:rFonts w:asciiTheme="minorHAnsi" w:hAnsiTheme="minorHAnsi"/>
        </w:rPr>
      </w:pPr>
    </w:p>
    <w:p w14:paraId="058DEB9C" w14:textId="77777777" w:rsidR="00B733EF" w:rsidRPr="009C32A8" w:rsidRDefault="00B733EF" w:rsidP="004E76AF">
      <w:pPr>
        <w:jc w:val="center"/>
        <w:rPr>
          <w:rFonts w:asciiTheme="minorHAnsi" w:hAnsiTheme="minorHAnsi"/>
        </w:rPr>
      </w:pPr>
    </w:p>
    <w:p w14:paraId="058DEB9D" w14:textId="77777777" w:rsidR="00B733EF" w:rsidRPr="009C32A8" w:rsidRDefault="00B733EF" w:rsidP="004E76AF">
      <w:pPr>
        <w:jc w:val="center"/>
        <w:rPr>
          <w:rFonts w:asciiTheme="minorHAnsi" w:hAnsiTheme="minorHAnsi"/>
        </w:rPr>
      </w:pPr>
    </w:p>
    <w:p w14:paraId="058DEB9E" w14:textId="77777777" w:rsidR="00B733EF" w:rsidRPr="009C32A8" w:rsidRDefault="00B733EF" w:rsidP="004E76AF">
      <w:pPr>
        <w:jc w:val="center"/>
        <w:rPr>
          <w:rFonts w:asciiTheme="minorHAnsi" w:hAnsiTheme="minorHAnsi"/>
        </w:rPr>
      </w:pPr>
    </w:p>
    <w:p w14:paraId="058DEB9F" w14:textId="77777777" w:rsidR="00B733EF" w:rsidRPr="009C32A8" w:rsidRDefault="00B733EF" w:rsidP="004E76AF">
      <w:pPr>
        <w:jc w:val="center"/>
        <w:rPr>
          <w:rFonts w:asciiTheme="minorHAnsi" w:hAnsiTheme="minorHAnsi"/>
        </w:rPr>
      </w:pPr>
    </w:p>
    <w:p w14:paraId="058DEBA0" w14:textId="77777777" w:rsidR="00B733EF" w:rsidRPr="009C32A8" w:rsidRDefault="00B733EF" w:rsidP="004E76AF">
      <w:pPr>
        <w:jc w:val="center"/>
        <w:rPr>
          <w:rFonts w:asciiTheme="minorHAnsi" w:hAnsiTheme="minorHAnsi"/>
        </w:rPr>
      </w:pPr>
    </w:p>
    <w:p w14:paraId="058DEBA1" w14:textId="77777777" w:rsidR="00B733EF" w:rsidRPr="009C32A8" w:rsidRDefault="00B733EF" w:rsidP="004E76AF">
      <w:pPr>
        <w:jc w:val="center"/>
        <w:rPr>
          <w:rFonts w:asciiTheme="minorHAnsi" w:hAnsiTheme="minorHAnsi"/>
        </w:rPr>
      </w:pPr>
    </w:p>
    <w:p w14:paraId="058DEBA2" w14:textId="77777777" w:rsidR="00B733EF" w:rsidRPr="009C32A8" w:rsidRDefault="00B733EF" w:rsidP="004E76AF">
      <w:pPr>
        <w:jc w:val="center"/>
        <w:rPr>
          <w:rFonts w:asciiTheme="minorHAnsi" w:hAnsiTheme="minorHAnsi"/>
        </w:rPr>
      </w:pPr>
    </w:p>
    <w:p w14:paraId="058DEBA3" w14:textId="77777777" w:rsidR="00B733EF" w:rsidRPr="009C32A8" w:rsidRDefault="00B733EF" w:rsidP="004E76AF">
      <w:pPr>
        <w:jc w:val="center"/>
        <w:rPr>
          <w:rFonts w:asciiTheme="minorHAnsi" w:hAnsiTheme="minorHAnsi"/>
        </w:rPr>
      </w:pPr>
    </w:p>
    <w:p w14:paraId="058DEBA4" w14:textId="77777777" w:rsidR="00B733EF" w:rsidRPr="009C32A8" w:rsidRDefault="00B733EF" w:rsidP="004E76AF">
      <w:pPr>
        <w:jc w:val="center"/>
        <w:rPr>
          <w:rFonts w:asciiTheme="minorHAnsi" w:hAnsiTheme="minorHAnsi"/>
        </w:rPr>
      </w:pPr>
    </w:p>
    <w:p w14:paraId="058DEBA5" w14:textId="77777777" w:rsidR="00B733EF" w:rsidRPr="009C32A8" w:rsidRDefault="00B733EF" w:rsidP="004E76AF">
      <w:pPr>
        <w:jc w:val="center"/>
        <w:rPr>
          <w:rFonts w:asciiTheme="minorHAnsi" w:hAnsiTheme="minorHAnsi"/>
        </w:rPr>
      </w:pPr>
    </w:p>
    <w:p w14:paraId="058DEBA6" w14:textId="77777777" w:rsidR="00B733EF" w:rsidRPr="009C32A8" w:rsidRDefault="00B733EF" w:rsidP="004E76AF">
      <w:pPr>
        <w:jc w:val="center"/>
        <w:rPr>
          <w:rFonts w:asciiTheme="minorHAnsi" w:hAnsiTheme="minorHAnsi"/>
        </w:rPr>
      </w:pPr>
    </w:p>
    <w:p w14:paraId="058DEBA7" w14:textId="77777777" w:rsidR="00B733EF" w:rsidRPr="009C32A8" w:rsidRDefault="00B733EF" w:rsidP="004E76AF">
      <w:pPr>
        <w:jc w:val="center"/>
        <w:rPr>
          <w:rFonts w:asciiTheme="minorHAnsi" w:hAnsiTheme="minorHAnsi"/>
        </w:rPr>
      </w:pPr>
    </w:p>
    <w:p w14:paraId="058DEBA8" w14:textId="77777777" w:rsidR="00B733EF" w:rsidRPr="009C32A8" w:rsidRDefault="00B733EF" w:rsidP="004E76AF">
      <w:pPr>
        <w:jc w:val="center"/>
        <w:rPr>
          <w:rFonts w:asciiTheme="minorHAnsi" w:hAnsiTheme="minorHAnsi"/>
        </w:rPr>
      </w:pPr>
    </w:p>
    <w:p w14:paraId="058DEBA9" w14:textId="77777777" w:rsidR="00B733EF" w:rsidRPr="009C32A8" w:rsidRDefault="00B733EF" w:rsidP="004E76AF">
      <w:pPr>
        <w:jc w:val="center"/>
        <w:rPr>
          <w:rFonts w:asciiTheme="minorHAnsi" w:hAnsiTheme="minorHAnsi"/>
        </w:rPr>
      </w:pPr>
    </w:p>
    <w:p w14:paraId="058DEBAA" w14:textId="77777777" w:rsidR="00B733EF" w:rsidRPr="009C32A8" w:rsidRDefault="00B733EF" w:rsidP="004E76AF">
      <w:pPr>
        <w:jc w:val="center"/>
        <w:rPr>
          <w:rFonts w:asciiTheme="minorHAnsi" w:hAnsiTheme="minorHAnsi"/>
        </w:rPr>
      </w:pPr>
    </w:p>
    <w:p w14:paraId="058DEBAB" w14:textId="77777777" w:rsidR="00B733EF" w:rsidRPr="009C32A8" w:rsidRDefault="00B733EF" w:rsidP="004E76AF">
      <w:pPr>
        <w:jc w:val="center"/>
        <w:rPr>
          <w:rFonts w:asciiTheme="minorHAnsi" w:hAnsiTheme="minorHAnsi"/>
        </w:rPr>
      </w:pPr>
    </w:p>
    <w:p w14:paraId="058DEBAC" w14:textId="77777777" w:rsidR="00B733EF" w:rsidRPr="009C32A8" w:rsidRDefault="00B733EF" w:rsidP="004E76AF">
      <w:pPr>
        <w:jc w:val="center"/>
        <w:rPr>
          <w:rFonts w:asciiTheme="minorHAnsi" w:hAnsiTheme="minorHAnsi"/>
        </w:rPr>
      </w:pPr>
    </w:p>
    <w:p w14:paraId="058DEBAD" w14:textId="77777777" w:rsidR="00B733EF" w:rsidRPr="009C32A8" w:rsidRDefault="00B733EF" w:rsidP="004E76AF">
      <w:pPr>
        <w:jc w:val="center"/>
        <w:rPr>
          <w:rFonts w:asciiTheme="minorHAnsi" w:hAnsiTheme="minorHAnsi"/>
        </w:rPr>
      </w:pPr>
    </w:p>
    <w:p w14:paraId="058DEBAE" w14:textId="77777777" w:rsidR="00B733EF" w:rsidRPr="009C32A8" w:rsidRDefault="00B733EF" w:rsidP="004E76AF">
      <w:pPr>
        <w:jc w:val="center"/>
        <w:rPr>
          <w:rFonts w:asciiTheme="minorHAnsi" w:hAnsiTheme="minorHAnsi"/>
        </w:rPr>
      </w:pPr>
    </w:p>
    <w:p w14:paraId="058DEBAF" w14:textId="77777777" w:rsidR="00B733EF" w:rsidRPr="009C32A8" w:rsidRDefault="00B733EF" w:rsidP="004E76AF">
      <w:pPr>
        <w:jc w:val="center"/>
        <w:rPr>
          <w:rFonts w:asciiTheme="minorHAnsi" w:hAnsiTheme="minorHAnsi"/>
        </w:rPr>
      </w:pPr>
    </w:p>
    <w:p w14:paraId="058DEBB0" w14:textId="77777777" w:rsidR="00B733EF" w:rsidRPr="009C32A8" w:rsidRDefault="00B733EF" w:rsidP="004E76AF">
      <w:pPr>
        <w:jc w:val="center"/>
        <w:rPr>
          <w:rFonts w:asciiTheme="minorHAnsi" w:hAnsiTheme="minorHAnsi"/>
        </w:rPr>
      </w:pPr>
    </w:p>
    <w:p w14:paraId="058DEBB1" w14:textId="77777777" w:rsidR="00B733EF" w:rsidRPr="009C32A8" w:rsidRDefault="00B733EF" w:rsidP="004E76AF">
      <w:pPr>
        <w:jc w:val="center"/>
        <w:rPr>
          <w:rFonts w:asciiTheme="minorHAnsi" w:hAnsiTheme="minorHAnsi"/>
        </w:rPr>
      </w:pPr>
    </w:p>
    <w:p w14:paraId="058DEBB2" w14:textId="77777777" w:rsidR="00B733EF" w:rsidRPr="009C32A8" w:rsidRDefault="00B733EF" w:rsidP="004E76AF">
      <w:pPr>
        <w:jc w:val="center"/>
        <w:rPr>
          <w:rFonts w:asciiTheme="minorHAnsi" w:hAnsiTheme="minorHAnsi"/>
        </w:rPr>
      </w:pPr>
    </w:p>
    <w:p w14:paraId="058DEBB3" w14:textId="77777777" w:rsidR="00B733EF" w:rsidRPr="009C32A8" w:rsidRDefault="00B733EF" w:rsidP="004E76AF">
      <w:pPr>
        <w:jc w:val="center"/>
        <w:rPr>
          <w:rFonts w:asciiTheme="minorHAnsi" w:hAnsiTheme="minorHAnsi"/>
        </w:rPr>
      </w:pPr>
    </w:p>
    <w:p w14:paraId="058DEBB4" w14:textId="77777777" w:rsidR="00B733EF" w:rsidRPr="009C32A8" w:rsidRDefault="00B733EF" w:rsidP="004E76AF">
      <w:pPr>
        <w:jc w:val="center"/>
        <w:rPr>
          <w:rFonts w:asciiTheme="minorHAnsi" w:hAnsiTheme="minorHAnsi"/>
        </w:rPr>
      </w:pPr>
    </w:p>
    <w:p w14:paraId="058DEBB5" w14:textId="77777777" w:rsidR="00B733EF" w:rsidRPr="009C32A8" w:rsidRDefault="00B733EF" w:rsidP="004E76AF">
      <w:pPr>
        <w:jc w:val="center"/>
        <w:rPr>
          <w:rFonts w:asciiTheme="minorHAnsi" w:hAnsiTheme="minorHAnsi"/>
        </w:rPr>
      </w:pPr>
    </w:p>
    <w:p w14:paraId="058DEBB6" w14:textId="77777777" w:rsidR="00B733EF" w:rsidRPr="009C32A8" w:rsidRDefault="00B733EF" w:rsidP="004E76AF">
      <w:pPr>
        <w:jc w:val="center"/>
        <w:rPr>
          <w:rFonts w:asciiTheme="minorHAnsi" w:hAnsiTheme="minorHAnsi"/>
        </w:rPr>
      </w:pPr>
    </w:p>
    <w:p w14:paraId="058DEBB7" w14:textId="77777777" w:rsidR="00B733EF" w:rsidRPr="009C32A8" w:rsidRDefault="00B733EF" w:rsidP="004E76AF">
      <w:pPr>
        <w:jc w:val="center"/>
        <w:rPr>
          <w:rFonts w:asciiTheme="minorHAnsi" w:hAnsiTheme="minorHAnsi"/>
        </w:rPr>
      </w:pPr>
    </w:p>
    <w:p w14:paraId="058DEBB8" w14:textId="77777777" w:rsidR="00B733EF" w:rsidRPr="009C32A8" w:rsidRDefault="00B733EF" w:rsidP="004E76AF">
      <w:pPr>
        <w:jc w:val="center"/>
        <w:rPr>
          <w:rFonts w:asciiTheme="minorHAnsi" w:hAnsiTheme="minorHAnsi"/>
        </w:rPr>
      </w:pPr>
    </w:p>
    <w:p w14:paraId="058DEBB9" w14:textId="77777777" w:rsidR="00B733EF" w:rsidRPr="009C32A8" w:rsidRDefault="00B733EF" w:rsidP="004E76AF">
      <w:pPr>
        <w:jc w:val="center"/>
        <w:rPr>
          <w:rFonts w:asciiTheme="minorHAnsi" w:hAnsiTheme="minorHAnsi"/>
        </w:rPr>
      </w:pPr>
    </w:p>
    <w:p w14:paraId="058DEBBA" w14:textId="77777777" w:rsidR="00B733EF" w:rsidRPr="009C32A8" w:rsidRDefault="00B733EF" w:rsidP="004E76AF">
      <w:pPr>
        <w:jc w:val="center"/>
        <w:rPr>
          <w:rFonts w:asciiTheme="minorHAnsi" w:hAnsiTheme="minorHAnsi"/>
        </w:rPr>
      </w:pPr>
    </w:p>
    <w:p w14:paraId="058DEBBB" w14:textId="77777777" w:rsidR="00B733EF" w:rsidRPr="009C32A8" w:rsidRDefault="00B733EF" w:rsidP="004E76AF">
      <w:pPr>
        <w:jc w:val="center"/>
        <w:rPr>
          <w:rFonts w:asciiTheme="minorHAnsi" w:hAnsiTheme="minorHAnsi"/>
        </w:rPr>
      </w:pPr>
    </w:p>
    <w:p w14:paraId="058DEBBC" w14:textId="77777777" w:rsidR="00B733EF" w:rsidRPr="009C32A8" w:rsidRDefault="00B733EF" w:rsidP="004E76AF">
      <w:pPr>
        <w:jc w:val="center"/>
        <w:rPr>
          <w:rFonts w:asciiTheme="minorHAnsi" w:hAnsiTheme="minorHAnsi"/>
        </w:rPr>
      </w:pPr>
    </w:p>
    <w:p w14:paraId="058DEBBD" w14:textId="77777777" w:rsidR="00B733EF" w:rsidRPr="009C32A8" w:rsidRDefault="00B733EF" w:rsidP="004E76AF">
      <w:pPr>
        <w:jc w:val="center"/>
        <w:rPr>
          <w:rFonts w:asciiTheme="minorHAnsi" w:hAnsiTheme="minorHAnsi"/>
        </w:rPr>
      </w:pPr>
    </w:p>
    <w:p w14:paraId="058DEBBE" w14:textId="77777777" w:rsidR="001F7DB4" w:rsidRPr="009C32A8" w:rsidRDefault="00B733EF" w:rsidP="004E76AF">
      <w:pPr>
        <w:jc w:val="center"/>
        <w:rPr>
          <w:rFonts w:asciiTheme="minorHAnsi" w:hAnsiTheme="minorHAnsi"/>
        </w:rPr>
        <w:sectPr w:rsidR="001F7DB4" w:rsidRPr="009C32A8" w:rsidSect="00FE1452">
          <w:footerReference w:type="first" r:id="rId15"/>
          <w:pgSz w:w="12240" w:h="15840"/>
          <w:pgMar w:top="1440" w:right="1440" w:bottom="1440" w:left="1440" w:header="720" w:footer="720" w:gutter="0"/>
          <w:pgNumType w:fmt="lowerRoman" w:start="1"/>
          <w:cols w:space="720"/>
          <w:docGrid w:linePitch="360"/>
        </w:sectPr>
      </w:pPr>
      <w:r w:rsidRPr="009C32A8">
        <w:rPr>
          <w:rFonts w:asciiTheme="minorHAnsi" w:hAnsiTheme="minorHAnsi"/>
        </w:rPr>
        <w:t>(</w:t>
      </w:r>
      <w:r w:rsidR="00050229" w:rsidRPr="009C32A8">
        <w:rPr>
          <w:rFonts w:asciiTheme="minorHAnsi" w:hAnsiTheme="minorHAnsi"/>
        </w:rPr>
        <w:t>This page</w:t>
      </w:r>
      <w:r w:rsidRPr="009C32A8">
        <w:rPr>
          <w:rFonts w:asciiTheme="minorHAnsi" w:hAnsiTheme="minorHAnsi"/>
        </w:rPr>
        <w:t xml:space="preserve"> </w:t>
      </w:r>
      <w:r w:rsidR="00050229" w:rsidRPr="009C32A8">
        <w:rPr>
          <w:rFonts w:asciiTheme="minorHAnsi" w:hAnsiTheme="minorHAnsi"/>
        </w:rPr>
        <w:t>is intentionally left blank</w:t>
      </w:r>
      <w:r w:rsidRPr="009C32A8">
        <w:rPr>
          <w:rFonts w:asciiTheme="minorHAnsi" w:hAnsiTheme="minorHAnsi"/>
        </w:rPr>
        <w:t>.)</w:t>
      </w:r>
    </w:p>
    <w:p w14:paraId="058DEBBF" w14:textId="77777777" w:rsidR="009108E2" w:rsidRPr="009C32A8" w:rsidRDefault="002248BD" w:rsidP="002248BD">
      <w:pPr>
        <w:pStyle w:val="TOCHeading"/>
        <w:rPr>
          <w:rFonts w:asciiTheme="minorHAnsi" w:hAnsiTheme="minorHAnsi"/>
        </w:rPr>
      </w:pPr>
      <w:r w:rsidRPr="009C32A8">
        <w:rPr>
          <w:rFonts w:asciiTheme="minorHAnsi" w:hAnsiTheme="minorHAnsi"/>
        </w:rPr>
        <w:lastRenderedPageBreak/>
        <w:t>CONTENTS</w:t>
      </w:r>
    </w:p>
    <w:p w14:paraId="058DEBC0" w14:textId="77777777" w:rsidR="009108E2" w:rsidRPr="009C32A8" w:rsidRDefault="009108E2" w:rsidP="009108E2">
      <w:pPr>
        <w:rPr>
          <w:rFonts w:asciiTheme="minorHAnsi" w:hAnsiTheme="minorHAnsi"/>
        </w:rPr>
      </w:pPr>
    </w:p>
    <w:p w14:paraId="058DEBC1" w14:textId="77777777" w:rsidR="0063415F" w:rsidRPr="009C32A8" w:rsidRDefault="00242BAB" w:rsidP="0063415F">
      <w:pPr>
        <w:pStyle w:val="TOC1"/>
        <w:rPr>
          <w:rFonts w:asciiTheme="minorHAnsi" w:hAnsiTheme="minorHAnsi"/>
        </w:rPr>
      </w:pPr>
      <w:r w:rsidRPr="009C32A8">
        <w:rPr>
          <w:rFonts w:asciiTheme="minorHAnsi" w:hAnsiTheme="minorHAnsi"/>
        </w:rPr>
        <w:t>MEMORANDUM</w:t>
      </w:r>
      <w:r w:rsidR="001A58D5" w:rsidRPr="009C32A8">
        <w:rPr>
          <w:rFonts w:asciiTheme="minorHAnsi" w:hAnsiTheme="minorHAnsi"/>
        </w:rPr>
        <w:t>:  F</w:t>
      </w:r>
      <w:r w:rsidR="001E3983" w:rsidRPr="009C32A8">
        <w:rPr>
          <w:rFonts w:asciiTheme="minorHAnsi" w:hAnsiTheme="minorHAnsi"/>
        </w:rPr>
        <w:t>rom the Exec</w:t>
      </w:r>
      <w:r w:rsidR="00E973B4" w:rsidRPr="009C32A8">
        <w:rPr>
          <w:rFonts w:asciiTheme="minorHAnsi" w:hAnsiTheme="minorHAnsi"/>
        </w:rPr>
        <w:t>u</w:t>
      </w:r>
      <w:r w:rsidR="001E3983" w:rsidRPr="009C32A8">
        <w:rPr>
          <w:rFonts w:asciiTheme="minorHAnsi" w:hAnsiTheme="minorHAnsi"/>
        </w:rPr>
        <w:t>ti</w:t>
      </w:r>
      <w:r w:rsidR="00E973B4" w:rsidRPr="009C32A8">
        <w:rPr>
          <w:rFonts w:asciiTheme="minorHAnsi" w:hAnsiTheme="minorHAnsi"/>
        </w:rPr>
        <w:t>v</w:t>
      </w:r>
      <w:r w:rsidR="001E3983" w:rsidRPr="009C32A8">
        <w:rPr>
          <w:rFonts w:asciiTheme="minorHAnsi" w:hAnsiTheme="minorHAnsi"/>
        </w:rPr>
        <w:t>e Delegated to Perform</w:t>
      </w:r>
      <w:r w:rsidR="003C3D56" w:rsidRPr="009C32A8">
        <w:rPr>
          <w:rFonts w:asciiTheme="minorHAnsi" w:hAnsiTheme="minorHAnsi"/>
        </w:rPr>
        <w:t xml:space="preserve"> the</w:t>
      </w:r>
      <w:r w:rsidR="001E3983" w:rsidRPr="009C32A8">
        <w:rPr>
          <w:rFonts w:asciiTheme="minorHAnsi" w:hAnsiTheme="minorHAnsi"/>
        </w:rPr>
        <w:br/>
        <w:t xml:space="preserve">Functions </w:t>
      </w:r>
      <w:r w:rsidR="009B6E5B" w:rsidRPr="009C32A8">
        <w:rPr>
          <w:rFonts w:asciiTheme="minorHAnsi" w:hAnsiTheme="minorHAnsi"/>
        </w:rPr>
        <w:t xml:space="preserve">and Duties </w:t>
      </w:r>
      <w:r w:rsidR="001E3983" w:rsidRPr="009C32A8">
        <w:rPr>
          <w:rFonts w:asciiTheme="minorHAnsi" w:hAnsiTheme="minorHAnsi"/>
        </w:rPr>
        <w:t>of the Chief Fin</w:t>
      </w:r>
      <w:r w:rsidR="00E973B4" w:rsidRPr="009C32A8">
        <w:rPr>
          <w:rFonts w:asciiTheme="minorHAnsi" w:hAnsiTheme="minorHAnsi"/>
        </w:rPr>
        <w:t>a</w:t>
      </w:r>
      <w:r w:rsidR="003F5861" w:rsidRPr="009C32A8">
        <w:rPr>
          <w:rFonts w:asciiTheme="minorHAnsi" w:hAnsiTheme="minorHAnsi"/>
        </w:rPr>
        <w:t>ncial Officer</w:t>
      </w:r>
      <w:r w:rsidR="003F5861" w:rsidRPr="009C32A8">
        <w:rPr>
          <w:rFonts w:asciiTheme="minorHAnsi" w:hAnsiTheme="minorHAnsi"/>
          <w:b w:val="0"/>
        </w:rPr>
        <w:tab/>
        <w:t>iii</w:t>
      </w:r>
    </w:p>
    <w:p w14:paraId="57D9AB2B" w14:textId="77777777" w:rsidR="00796170" w:rsidRDefault="00DF0DB2">
      <w:pPr>
        <w:pStyle w:val="TOC1"/>
        <w:rPr>
          <w:rFonts w:asciiTheme="minorHAnsi" w:eastAsiaTheme="minorEastAsia" w:hAnsiTheme="minorHAnsi" w:cstheme="minorBidi"/>
          <w:b w:val="0"/>
          <w:bCs w:val="0"/>
          <w:sz w:val="22"/>
          <w:szCs w:val="22"/>
        </w:rPr>
      </w:pPr>
      <w:r w:rsidRPr="007B75C6">
        <w:rPr>
          <w:rFonts w:asciiTheme="minorHAnsi" w:hAnsiTheme="minorHAnsi"/>
        </w:rPr>
        <w:fldChar w:fldCharType="begin"/>
      </w:r>
      <w:r w:rsidR="001E3983" w:rsidRPr="009C32A8">
        <w:rPr>
          <w:rFonts w:asciiTheme="minorHAnsi" w:hAnsiTheme="minorHAnsi"/>
        </w:rPr>
        <w:instrText xml:space="preserve"> TOC \o "1-3" \h \z \u </w:instrText>
      </w:r>
      <w:r w:rsidRPr="007B75C6">
        <w:rPr>
          <w:rFonts w:asciiTheme="minorHAnsi" w:hAnsiTheme="minorHAnsi"/>
        </w:rPr>
        <w:fldChar w:fldCharType="separate"/>
      </w:r>
      <w:hyperlink w:anchor="_Toc495398640" w:history="1">
        <w:r w:rsidR="00796170" w:rsidRPr="00C37DBB">
          <w:rPr>
            <w:rStyle w:val="Hyperlink"/>
          </w:rPr>
          <w:t>ABBREVIATIONS</w:t>
        </w:r>
        <w:r w:rsidR="00796170">
          <w:rPr>
            <w:webHidden/>
          </w:rPr>
          <w:tab/>
        </w:r>
        <w:r w:rsidR="00796170">
          <w:rPr>
            <w:webHidden/>
          </w:rPr>
          <w:fldChar w:fldCharType="begin"/>
        </w:r>
        <w:r w:rsidR="00796170">
          <w:rPr>
            <w:webHidden/>
          </w:rPr>
          <w:instrText xml:space="preserve"> PAGEREF _Toc495398640 \h </w:instrText>
        </w:r>
        <w:r w:rsidR="00796170">
          <w:rPr>
            <w:webHidden/>
          </w:rPr>
        </w:r>
        <w:r w:rsidR="00796170">
          <w:rPr>
            <w:webHidden/>
          </w:rPr>
          <w:fldChar w:fldCharType="separate"/>
        </w:r>
        <w:r w:rsidR="00F72D90">
          <w:rPr>
            <w:webHidden/>
          </w:rPr>
          <w:t>vi</w:t>
        </w:r>
        <w:r w:rsidR="00796170">
          <w:rPr>
            <w:webHidden/>
          </w:rPr>
          <w:fldChar w:fldCharType="end"/>
        </w:r>
      </w:hyperlink>
    </w:p>
    <w:p w14:paraId="54887F97" w14:textId="77777777" w:rsidR="00796170" w:rsidRDefault="009208E8">
      <w:pPr>
        <w:pStyle w:val="TOC1"/>
        <w:rPr>
          <w:rFonts w:asciiTheme="minorHAnsi" w:eastAsiaTheme="minorEastAsia" w:hAnsiTheme="minorHAnsi" w:cstheme="minorBidi"/>
          <w:b w:val="0"/>
          <w:bCs w:val="0"/>
          <w:sz w:val="22"/>
          <w:szCs w:val="22"/>
        </w:rPr>
      </w:pPr>
      <w:hyperlink w:anchor="_Toc495398641" w:history="1">
        <w:r w:rsidR="00796170" w:rsidRPr="00C37DBB">
          <w:rPr>
            <w:rStyle w:val="Hyperlink"/>
          </w:rPr>
          <w:t>OVERVIEW</w:t>
        </w:r>
        <w:r w:rsidR="00796170">
          <w:rPr>
            <w:webHidden/>
          </w:rPr>
          <w:tab/>
        </w:r>
        <w:r w:rsidR="00796170">
          <w:rPr>
            <w:webHidden/>
          </w:rPr>
          <w:fldChar w:fldCharType="begin"/>
        </w:r>
        <w:r w:rsidR="00796170">
          <w:rPr>
            <w:webHidden/>
          </w:rPr>
          <w:instrText xml:space="preserve"> PAGEREF _Toc495398641 \h </w:instrText>
        </w:r>
        <w:r w:rsidR="00796170">
          <w:rPr>
            <w:webHidden/>
          </w:rPr>
        </w:r>
        <w:r w:rsidR="00796170">
          <w:rPr>
            <w:webHidden/>
          </w:rPr>
          <w:fldChar w:fldCharType="separate"/>
        </w:r>
        <w:r w:rsidR="00F72D90">
          <w:rPr>
            <w:webHidden/>
          </w:rPr>
          <w:t>1</w:t>
        </w:r>
        <w:r w:rsidR="00796170">
          <w:rPr>
            <w:webHidden/>
          </w:rPr>
          <w:fldChar w:fldCharType="end"/>
        </w:r>
      </w:hyperlink>
    </w:p>
    <w:p w14:paraId="13939E12" w14:textId="77777777" w:rsidR="00796170" w:rsidRDefault="009208E8">
      <w:pPr>
        <w:pStyle w:val="TOC2"/>
        <w:rPr>
          <w:rFonts w:asciiTheme="minorHAnsi" w:eastAsiaTheme="minorEastAsia" w:hAnsiTheme="minorHAnsi" w:cstheme="minorBidi"/>
          <w:sz w:val="22"/>
          <w:szCs w:val="22"/>
        </w:rPr>
      </w:pPr>
      <w:hyperlink w:anchor="_Toc495398642" w:history="1">
        <w:r w:rsidR="00796170" w:rsidRPr="00C37DBB">
          <w:rPr>
            <w:rStyle w:val="Hyperlink"/>
          </w:rPr>
          <w:t>Internal Audit Accomplishments and Highlights</w:t>
        </w:r>
        <w:r w:rsidR="00796170">
          <w:rPr>
            <w:webHidden/>
          </w:rPr>
          <w:tab/>
        </w:r>
        <w:r w:rsidR="00796170">
          <w:rPr>
            <w:webHidden/>
          </w:rPr>
          <w:fldChar w:fldCharType="begin"/>
        </w:r>
        <w:r w:rsidR="00796170">
          <w:rPr>
            <w:webHidden/>
          </w:rPr>
          <w:instrText xml:space="preserve"> PAGEREF _Toc495398642 \h </w:instrText>
        </w:r>
        <w:r w:rsidR="00796170">
          <w:rPr>
            <w:webHidden/>
          </w:rPr>
        </w:r>
        <w:r w:rsidR="00796170">
          <w:rPr>
            <w:webHidden/>
          </w:rPr>
          <w:fldChar w:fldCharType="separate"/>
        </w:r>
        <w:r w:rsidR="00F72D90">
          <w:rPr>
            <w:webHidden/>
          </w:rPr>
          <w:t>2</w:t>
        </w:r>
        <w:r w:rsidR="00796170">
          <w:rPr>
            <w:webHidden/>
          </w:rPr>
          <w:fldChar w:fldCharType="end"/>
        </w:r>
      </w:hyperlink>
    </w:p>
    <w:p w14:paraId="2123E6B1" w14:textId="77777777" w:rsidR="00796170" w:rsidRDefault="009208E8">
      <w:pPr>
        <w:pStyle w:val="TOC2"/>
        <w:rPr>
          <w:rFonts w:asciiTheme="minorHAnsi" w:eastAsiaTheme="minorEastAsia" w:hAnsiTheme="minorHAnsi" w:cstheme="minorBidi"/>
          <w:sz w:val="22"/>
          <w:szCs w:val="22"/>
        </w:rPr>
      </w:pPr>
      <w:hyperlink w:anchor="_Toc495398643" w:history="1">
        <w:r w:rsidR="00796170" w:rsidRPr="00C37DBB">
          <w:rPr>
            <w:rStyle w:val="Hyperlink"/>
          </w:rPr>
          <w:t>External Audit Accomplishments and Highlights</w:t>
        </w:r>
        <w:r w:rsidR="00796170">
          <w:rPr>
            <w:webHidden/>
          </w:rPr>
          <w:tab/>
        </w:r>
        <w:r w:rsidR="00796170">
          <w:rPr>
            <w:webHidden/>
          </w:rPr>
          <w:fldChar w:fldCharType="begin"/>
        </w:r>
        <w:r w:rsidR="00796170">
          <w:rPr>
            <w:webHidden/>
          </w:rPr>
          <w:instrText xml:space="preserve"> PAGEREF _Toc495398643 \h </w:instrText>
        </w:r>
        <w:r w:rsidR="00796170">
          <w:rPr>
            <w:webHidden/>
          </w:rPr>
        </w:r>
        <w:r w:rsidR="00796170">
          <w:rPr>
            <w:webHidden/>
          </w:rPr>
          <w:fldChar w:fldCharType="separate"/>
        </w:r>
        <w:r w:rsidR="00F72D90">
          <w:rPr>
            <w:webHidden/>
          </w:rPr>
          <w:t>3</w:t>
        </w:r>
        <w:r w:rsidR="00796170">
          <w:rPr>
            <w:webHidden/>
          </w:rPr>
          <w:fldChar w:fldCharType="end"/>
        </w:r>
      </w:hyperlink>
    </w:p>
    <w:p w14:paraId="7955D915" w14:textId="77777777" w:rsidR="00796170" w:rsidRDefault="009208E8">
      <w:pPr>
        <w:pStyle w:val="TOC1"/>
        <w:rPr>
          <w:rFonts w:asciiTheme="minorHAnsi" w:eastAsiaTheme="minorEastAsia" w:hAnsiTheme="minorHAnsi" w:cstheme="minorBidi"/>
          <w:b w:val="0"/>
          <w:bCs w:val="0"/>
          <w:sz w:val="22"/>
          <w:szCs w:val="22"/>
        </w:rPr>
      </w:pPr>
      <w:hyperlink w:anchor="_Toc495398644" w:history="1">
        <w:r w:rsidR="00796170" w:rsidRPr="00C37DBB">
          <w:rPr>
            <w:rStyle w:val="Hyperlink"/>
          </w:rPr>
          <w:t>CHAPTER ONE: Internal Audit Tables</w:t>
        </w:r>
        <w:r w:rsidR="00796170">
          <w:rPr>
            <w:webHidden/>
          </w:rPr>
          <w:tab/>
        </w:r>
        <w:r w:rsidR="00796170">
          <w:rPr>
            <w:webHidden/>
          </w:rPr>
          <w:fldChar w:fldCharType="begin"/>
        </w:r>
        <w:r w:rsidR="00796170">
          <w:rPr>
            <w:webHidden/>
          </w:rPr>
          <w:instrText xml:space="preserve"> PAGEREF _Toc495398644 \h </w:instrText>
        </w:r>
        <w:r w:rsidR="00796170">
          <w:rPr>
            <w:webHidden/>
          </w:rPr>
        </w:r>
        <w:r w:rsidR="00796170">
          <w:rPr>
            <w:webHidden/>
          </w:rPr>
          <w:fldChar w:fldCharType="separate"/>
        </w:r>
        <w:r w:rsidR="00F72D90">
          <w:rPr>
            <w:webHidden/>
          </w:rPr>
          <w:t>5</w:t>
        </w:r>
        <w:r w:rsidR="00796170">
          <w:rPr>
            <w:webHidden/>
          </w:rPr>
          <w:fldChar w:fldCharType="end"/>
        </w:r>
      </w:hyperlink>
    </w:p>
    <w:p w14:paraId="6D75F117" w14:textId="77777777" w:rsidR="00796170" w:rsidRDefault="009208E8">
      <w:pPr>
        <w:pStyle w:val="TOC1"/>
        <w:rPr>
          <w:rFonts w:asciiTheme="minorHAnsi" w:eastAsiaTheme="minorEastAsia" w:hAnsiTheme="minorHAnsi" w:cstheme="minorBidi"/>
          <w:b w:val="0"/>
          <w:bCs w:val="0"/>
          <w:sz w:val="22"/>
          <w:szCs w:val="22"/>
        </w:rPr>
      </w:pPr>
      <w:hyperlink w:anchor="_Toc495398645" w:history="1">
        <w:r w:rsidR="00796170" w:rsidRPr="00C37DBB">
          <w:rPr>
            <w:rStyle w:val="Hyperlink"/>
          </w:rPr>
          <w:t>CHAPTER TWO: External Audit Tables</w:t>
        </w:r>
        <w:r w:rsidR="00796170">
          <w:rPr>
            <w:webHidden/>
          </w:rPr>
          <w:tab/>
        </w:r>
        <w:r w:rsidR="00796170">
          <w:rPr>
            <w:webHidden/>
          </w:rPr>
          <w:fldChar w:fldCharType="begin"/>
        </w:r>
        <w:r w:rsidR="00796170">
          <w:rPr>
            <w:webHidden/>
          </w:rPr>
          <w:instrText xml:space="preserve"> PAGEREF _Toc495398645 \h </w:instrText>
        </w:r>
        <w:r w:rsidR="00796170">
          <w:rPr>
            <w:webHidden/>
          </w:rPr>
        </w:r>
        <w:r w:rsidR="00796170">
          <w:rPr>
            <w:webHidden/>
          </w:rPr>
          <w:fldChar w:fldCharType="separate"/>
        </w:r>
        <w:r w:rsidR="00F72D90">
          <w:rPr>
            <w:webHidden/>
          </w:rPr>
          <w:t>7</w:t>
        </w:r>
        <w:r w:rsidR="00796170">
          <w:rPr>
            <w:webHidden/>
          </w:rPr>
          <w:fldChar w:fldCharType="end"/>
        </w:r>
      </w:hyperlink>
    </w:p>
    <w:p w14:paraId="60AEDFF0" w14:textId="77777777" w:rsidR="00796170" w:rsidRDefault="009208E8">
      <w:pPr>
        <w:pStyle w:val="TOC1"/>
        <w:rPr>
          <w:rFonts w:asciiTheme="minorHAnsi" w:eastAsiaTheme="minorEastAsia" w:hAnsiTheme="minorHAnsi" w:cstheme="minorBidi"/>
          <w:b w:val="0"/>
          <w:bCs w:val="0"/>
          <w:sz w:val="22"/>
          <w:szCs w:val="22"/>
        </w:rPr>
      </w:pPr>
      <w:hyperlink w:anchor="_Toc495398646" w:history="1">
        <w:r w:rsidR="00796170" w:rsidRPr="00C37DBB">
          <w:rPr>
            <w:rStyle w:val="Hyperlink"/>
          </w:rPr>
          <w:t>APPENDIX</w:t>
        </w:r>
        <w:r w:rsidR="00796170">
          <w:rPr>
            <w:webHidden/>
          </w:rPr>
          <w:tab/>
        </w:r>
        <w:r w:rsidR="00796170">
          <w:rPr>
            <w:webHidden/>
          </w:rPr>
          <w:fldChar w:fldCharType="begin"/>
        </w:r>
        <w:r w:rsidR="00796170">
          <w:rPr>
            <w:webHidden/>
          </w:rPr>
          <w:instrText xml:space="preserve"> PAGEREF _Toc495398646 \h </w:instrText>
        </w:r>
        <w:r w:rsidR="00796170">
          <w:rPr>
            <w:webHidden/>
          </w:rPr>
        </w:r>
        <w:r w:rsidR="00796170">
          <w:rPr>
            <w:webHidden/>
          </w:rPr>
          <w:fldChar w:fldCharType="separate"/>
        </w:r>
        <w:r w:rsidR="00F72D90">
          <w:rPr>
            <w:webHidden/>
          </w:rPr>
          <w:t>11</w:t>
        </w:r>
        <w:r w:rsidR="00796170">
          <w:rPr>
            <w:webHidden/>
          </w:rPr>
          <w:fldChar w:fldCharType="end"/>
        </w:r>
      </w:hyperlink>
    </w:p>
    <w:p w14:paraId="2FD1D946" w14:textId="77777777" w:rsidR="00796170" w:rsidRDefault="009208E8">
      <w:pPr>
        <w:pStyle w:val="TOC2"/>
        <w:rPr>
          <w:rFonts w:asciiTheme="minorHAnsi" w:eastAsiaTheme="minorEastAsia" w:hAnsiTheme="minorHAnsi" w:cstheme="minorBidi"/>
          <w:sz w:val="22"/>
          <w:szCs w:val="22"/>
        </w:rPr>
      </w:pPr>
      <w:hyperlink w:anchor="_Toc495398647" w:history="1">
        <w:r w:rsidR="00796170" w:rsidRPr="00C37DBB">
          <w:rPr>
            <w:rStyle w:val="Hyperlink"/>
          </w:rPr>
          <w:t>Brief Overview of Audit Follow-up at the Department</w:t>
        </w:r>
        <w:r w:rsidR="00796170">
          <w:rPr>
            <w:webHidden/>
          </w:rPr>
          <w:tab/>
        </w:r>
        <w:r w:rsidR="00796170">
          <w:rPr>
            <w:webHidden/>
          </w:rPr>
          <w:fldChar w:fldCharType="begin"/>
        </w:r>
        <w:r w:rsidR="00796170">
          <w:rPr>
            <w:webHidden/>
          </w:rPr>
          <w:instrText xml:space="preserve"> PAGEREF _Toc495398647 \h </w:instrText>
        </w:r>
        <w:r w:rsidR="00796170">
          <w:rPr>
            <w:webHidden/>
          </w:rPr>
        </w:r>
        <w:r w:rsidR="00796170">
          <w:rPr>
            <w:webHidden/>
          </w:rPr>
          <w:fldChar w:fldCharType="separate"/>
        </w:r>
        <w:r w:rsidR="00F72D90">
          <w:rPr>
            <w:webHidden/>
          </w:rPr>
          <w:t>11</w:t>
        </w:r>
        <w:r w:rsidR="00796170">
          <w:rPr>
            <w:webHidden/>
          </w:rPr>
          <w:fldChar w:fldCharType="end"/>
        </w:r>
      </w:hyperlink>
    </w:p>
    <w:p w14:paraId="2089192A" w14:textId="77777777" w:rsidR="00796170" w:rsidRDefault="009208E8">
      <w:pPr>
        <w:pStyle w:val="TOC2"/>
        <w:rPr>
          <w:rFonts w:asciiTheme="minorHAnsi" w:eastAsiaTheme="minorEastAsia" w:hAnsiTheme="minorHAnsi" w:cstheme="minorBidi"/>
          <w:sz w:val="22"/>
          <w:szCs w:val="22"/>
        </w:rPr>
      </w:pPr>
      <w:hyperlink w:anchor="_Toc495398648" w:history="1">
        <w:r w:rsidR="00796170" w:rsidRPr="00C37DBB">
          <w:rPr>
            <w:rStyle w:val="Hyperlink"/>
          </w:rPr>
          <w:t>I.</w:t>
        </w:r>
        <w:r w:rsidR="00796170">
          <w:rPr>
            <w:rFonts w:asciiTheme="minorHAnsi" w:eastAsiaTheme="minorEastAsia" w:hAnsiTheme="minorHAnsi" w:cstheme="minorBidi"/>
            <w:sz w:val="22"/>
            <w:szCs w:val="22"/>
          </w:rPr>
          <w:tab/>
        </w:r>
        <w:r w:rsidR="00796170" w:rsidRPr="00C37DBB">
          <w:rPr>
            <w:rStyle w:val="Hyperlink"/>
          </w:rPr>
          <w:t>Audit Follow-up Responsibilities</w:t>
        </w:r>
        <w:r w:rsidR="00796170">
          <w:rPr>
            <w:webHidden/>
          </w:rPr>
          <w:tab/>
        </w:r>
        <w:r w:rsidR="00796170">
          <w:rPr>
            <w:webHidden/>
          </w:rPr>
          <w:fldChar w:fldCharType="begin"/>
        </w:r>
        <w:r w:rsidR="00796170">
          <w:rPr>
            <w:webHidden/>
          </w:rPr>
          <w:instrText xml:space="preserve"> PAGEREF _Toc495398648 \h </w:instrText>
        </w:r>
        <w:r w:rsidR="00796170">
          <w:rPr>
            <w:webHidden/>
          </w:rPr>
        </w:r>
        <w:r w:rsidR="00796170">
          <w:rPr>
            <w:webHidden/>
          </w:rPr>
          <w:fldChar w:fldCharType="separate"/>
        </w:r>
        <w:r w:rsidR="00F72D90">
          <w:rPr>
            <w:webHidden/>
          </w:rPr>
          <w:t>11</w:t>
        </w:r>
        <w:r w:rsidR="00796170">
          <w:rPr>
            <w:webHidden/>
          </w:rPr>
          <w:fldChar w:fldCharType="end"/>
        </w:r>
      </w:hyperlink>
    </w:p>
    <w:p w14:paraId="469725B7" w14:textId="77777777" w:rsidR="00796170" w:rsidRDefault="009208E8">
      <w:pPr>
        <w:pStyle w:val="TOC2"/>
        <w:rPr>
          <w:rFonts w:asciiTheme="minorHAnsi" w:eastAsiaTheme="minorEastAsia" w:hAnsiTheme="minorHAnsi" w:cstheme="minorBidi"/>
          <w:sz w:val="22"/>
          <w:szCs w:val="22"/>
        </w:rPr>
      </w:pPr>
      <w:hyperlink w:anchor="_Toc495398649" w:history="1">
        <w:r w:rsidR="00796170" w:rsidRPr="00C37DBB">
          <w:rPr>
            <w:rStyle w:val="Hyperlink"/>
          </w:rPr>
          <w:t>II.</w:t>
        </w:r>
        <w:r w:rsidR="00796170">
          <w:rPr>
            <w:rFonts w:asciiTheme="minorHAnsi" w:eastAsiaTheme="minorEastAsia" w:hAnsiTheme="minorHAnsi" w:cstheme="minorBidi"/>
            <w:sz w:val="22"/>
            <w:szCs w:val="22"/>
          </w:rPr>
          <w:tab/>
        </w:r>
        <w:r w:rsidR="00796170" w:rsidRPr="00C37DBB">
          <w:rPr>
            <w:rStyle w:val="Hyperlink"/>
          </w:rPr>
          <w:t>Audit Tracking System</w:t>
        </w:r>
        <w:r w:rsidR="00796170">
          <w:rPr>
            <w:webHidden/>
          </w:rPr>
          <w:tab/>
        </w:r>
        <w:r w:rsidR="00796170">
          <w:rPr>
            <w:webHidden/>
          </w:rPr>
          <w:fldChar w:fldCharType="begin"/>
        </w:r>
        <w:r w:rsidR="00796170">
          <w:rPr>
            <w:webHidden/>
          </w:rPr>
          <w:instrText xml:space="preserve"> PAGEREF _Toc495398649 \h </w:instrText>
        </w:r>
        <w:r w:rsidR="00796170">
          <w:rPr>
            <w:webHidden/>
          </w:rPr>
        </w:r>
        <w:r w:rsidR="00796170">
          <w:rPr>
            <w:webHidden/>
          </w:rPr>
          <w:fldChar w:fldCharType="separate"/>
        </w:r>
        <w:r w:rsidR="00F72D90">
          <w:rPr>
            <w:webHidden/>
          </w:rPr>
          <w:t>11</w:t>
        </w:r>
        <w:r w:rsidR="00796170">
          <w:rPr>
            <w:webHidden/>
          </w:rPr>
          <w:fldChar w:fldCharType="end"/>
        </w:r>
      </w:hyperlink>
    </w:p>
    <w:p w14:paraId="2F8EC5EF" w14:textId="77777777" w:rsidR="00796170" w:rsidRDefault="009208E8">
      <w:pPr>
        <w:pStyle w:val="TOC2"/>
        <w:rPr>
          <w:rFonts w:asciiTheme="minorHAnsi" w:eastAsiaTheme="minorEastAsia" w:hAnsiTheme="minorHAnsi" w:cstheme="minorBidi"/>
          <w:sz w:val="22"/>
          <w:szCs w:val="22"/>
        </w:rPr>
      </w:pPr>
      <w:hyperlink w:anchor="_Toc495398650" w:history="1">
        <w:r w:rsidR="00796170" w:rsidRPr="00C37DBB">
          <w:rPr>
            <w:rStyle w:val="Hyperlink"/>
          </w:rPr>
          <w:t>III.</w:t>
        </w:r>
        <w:r w:rsidR="00796170">
          <w:rPr>
            <w:rFonts w:asciiTheme="minorHAnsi" w:eastAsiaTheme="minorEastAsia" w:hAnsiTheme="minorHAnsi" w:cstheme="minorBidi"/>
            <w:sz w:val="22"/>
            <w:szCs w:val="22"/>
          </w:rPr>
          <w:tab/>
        </w:r>
        <w:r w:rsidR="00796170" w:rsidRPr="00C37DBB">
          <w:rPr>
            <w:rStyle w:val="Hyperlink"/>
          </w:rPr>
          <w:t>The Department’s Audit Resolution Process</w:t>
        </w:r>
        <w:r w:rsidR="00796170">
          <w:rPr>
            <w:webHidden/>
          </w:rPr>
          <w:tab/>
        </w:r>
        <w:r w:rsidR="00796170">
          <w:rPr>
            <w:webHidden/>
          </w:rPr>
          <w:fldChar w:fldCharType="begin"/>
        </w:r>
        <w:r w:rsidR="00796170">
          <w:rPr>
            <w:webHidden/>
          </w:rPr>
          <w:instrText xml:space="preserve"> PAGEREF _Toc495398650 \h </w:instrText>
        </w:r>
        <w:r w:rsidR="00796170">
          <w:rPr>
            <w:webHidden/>
          </w:rPr>
        </w:r>
        <w:r w:rsidR="00796170">
          <w:rPr>
            <w:webHidden/>
          </w:rPr>
          <w:fldChar w:fldCharType="separate"/>
        </w:r>
        <w:r w:rsidR="00F72D90">
          <w:rPr>
            <w:webHidden/>
          </w:rPr>
          <w:t>12</w:t>
        </w:r>
        <w:r w:rsidR="00796170">
          <w:rPr>
            <w:webHidden/>
          </w:rPr>
          <w:fldChar w:fldCharType="end"/>
        </w:r>
      </w:hyperlink>
    </w:p>
    <w:p w14:paraId="134C1D3F" w14:textId="77777777" w:rsidR="00796170" w:rsidRDefault="009208E8">
      <w:pPr>
        <w:pStyle w:val="TOC2"/>
        <w:rPr>
          <w:rFonts w:asciiTheme="minorHAnsi" w:eastAsiaTheme="minorEastAsia" w:hAnsiTheme="minorHAnsi" w:cstheme="minorBidi"/>
          <w:sz w:val="22"/>
          <w:szCs w:val="22"/>
        </w:rPr>
      </w:pPr>
      <w:hyperlink w:anchor="_Toc495398651" w:history="1">
        <w:r w:rsidR="00796170" w:rsidRPr="00C37DBB">
          <w:rPr>
            <w:rStyle w:val="Hyperlink"/>
          </w:rPr>
          <w:t>IV.</w:t>
        </w:r>
        <w:r w:rsidR="00796170">
          <w:rPr>
            <w:rFonts w:asciiTheme="minorHAnsi" w:eastAsiaTheme="minorEastAsia" w:hAnsiTheme="minorHAnsi" w:cstheme="minorBidi"/>
            <w:sz w:val="22"/>
            <w:szCs w:val="22"/>
          </w:rPr>
          <w:tab/>
        </w:r>
        <w:r w:rsidR="00796170" w:rsidRPr="00C37DBB">
          <w:rPr>
            <w:rStyle w:val="Hyperlink"/>
          </w:rPr>
          <w:t>Definitions</w:t>
        </w:r>
        <w:r w:rsidR="00796170">
          <w:rPr>
            <w:webHidden/>
          </w:rPr>
          <w:tab/>
        </w:r>
        <w:r w:rsidR="00796170">
          <w:rPr>
            <w:webHidden/>
          </w:rPr>
          <w:fldChar w:fldCharType="begin"/>
        </w:r>
        <w:r w:rsidR="00796170">
          <w:rPr>
            <w:webHidden/>
          </w:rPr>
          <w:instrText xml:space="preserve"> PAGEREF _Toc495398651 \h </w:instrText>
        </w:r>
        <w:r w:rsidR="00796170">
          <w:rPr>
            <w:webHidden/>
          </w:rPr>
        </w:r>
        <w:r w:rsidR="00796170">
          <w:rPr>
            <w:webHidden/>
          </w:rPr>
          <w:fldChar w:fldCharType="separate"/>
        </w:r>
        <w:r w:rsidR="00F72D90">
          <w:rPr>
            <w:webHidden/>
          </w:rPr>
          <w:t>13</w:t>
        </w:r>
        <w:r w:rsidR="00796170">
          <w:rPr>
            <w:webHidden/>
          </w:rPr>
          <w:fldChar w:fldCharType="end"/>
        </w:r>
      </w:hyperlink>
    </w:p>
    <w:p w14:paraId="058DEBCE" w14:textId="77777777" w:rsidR="00B733EF" w:rsidRPr="009C32A8" w:rsidRDefault="00DF0DB2">
      <w:pPr>
        <w:spacing w:after="240"/>
        <w:rPr>
          <w:rFonts w:asciiTheme="minorHAnsi" w:hAnsiTheme="minorHAnsi"/>
        </w:rPr>
      </w:pPr>
      <w:r w:rsidRPr="007B75C6">
        <w:rPr>
          <w:rFonts w:asciiTheme="minorHAnsi" w:hAnsiTheme="minorHAnsi"/>
        </w:rPr>
        <w:fldChar w:fldCharType="end"/>
      </w:r>
    </w:p>
    <w:p w14:paraId="058DEBCF" w14:textId="77777777" w:rsidR="00B733EF" w:rsidRPr="009C32A8" w:rsidRDefault="00B733EF">
      <w:pPr>
        <w:spacing w:after="240"/>
        <w:rPr>
          <w:rFonts w:asciiTheme="minorHAnsi" w:hAnsiTheme="minorHAnsi"/>
        </w:rPr>
      </w:pPr>
    </w:p>
    <w:p w14:paraId="058DEBD0" w14:textId="77777777" w:rsidR="00B733EF" w:rsidRPr="009C32A8" w:rsidRDefault="00B733EF">
      <w:pPr>
        <w:spacing w:after="240"/>
        <w:rPr>
          <w:rFonts w:asciiTheme="minorHAnsi" w:hAnsiTheme="minorHAnsi"/>
        </w:rPr>
      </w:pPr>
    </w:p>
    <w:p w14:paraId="058DEBD1" w14:textId="77777777" w:rsidR="00B733EF" w:rsidRPr="009C32A8" w:rsidRDefault="00B733EF">
      <w:pPr>
        <w:spacing w:after="240"/>
        <w:rPr>
          <w:rFonts w:asciiTheme="minorHAnsi" w:hAnsiTheme="minorHAnsi"/>
        </w:rPr>
      </w:pPr>
    </w:p>
    <w:p w14:paraId="058DEBD2" w14:textId="77777777" w:rsidR="00B733EF" w:rsidRPr="009C32A8" w:rsidRDefault="00B733EF">
      <w:pPr>
        <w:spacing w:after="240"/>
        <w:rPr>
          <w:rFonts w:asciiTheme="minorHAnsi" w:hAnsiTheme="minorHAnsi"/>
        </w:rPr>
      </w:pPr>
    </w:p>
    <w:p w14:paraId="058DEBD3" w14:textId="77777777" w:rsidR="000E4AE1" w:rsidRPr="009C32A8" w:rsidRDefault="006B17FA">
      <w:pPr>
        <w:spacing w:after="240"/>
        <w:rPr>
          <w:rFonts w:asciiTheme="minorHAnsi" w:hAnsiTheme="minorHAnsi"/>
        </w:rPr>
        <w:sectPr w:rsidR="000E4AE1" w:rsidRPr="009C32A8" w:rsidSect="00AD5B8C">
          <w:headerReference w:type="default" r:id="rId16"/>
          <w:footerReference w:type="default" r:id="rId17"/>
          <w:headerReference w:type="first" r:id="rId18"/>
          <w:pgSz w:w="12240" w:h="15840"/>
          <w:pgMar w:top="1440" w:right="1800" w:bottom="1440" w:left="1800" w:header="720" w:footer="720" w:gutter="0"/>
          <w:pgNumType w:fmt="lowerRoman" w:start="5"/>
          <w:cols w:space="720"/>
          <w:docGrid w:linePitch="360"/>
        </w:sectPr>
      </w:pPr>
      <w:r w:rsidRPr="009C32A8">
        <w:rPr>
          <w:rFonts w:asciiTheme="minorHAnsi" w:hAnsiTheme="minorHAnsi"/>
        </w:rPr>
        <w:t xml:space="preserve">    </w:t>
      </w:r>
      <w:r w:rsidR="007D72B6" w:rsidRPr="009C32A8">
        <w:rPr>
          <w:rFonts w:asciiTheme="minorHAnsi" w:hAnsiTheme="minorHAnsi"/>
        </w:rPr>
        <w:br w:type="page"/>
      </w:r>
    </w:p>
    <w:p w14:paraId="058DEBD4" w14:textId="77777777" w:rsidR="001F7DB4" w:rsidRPr="009C32A8" w:rsidRDefault="001E3983" w:rsidP="0023207C">
      <w:pPr>
        <w:pStyle w:val="Heading1"/>
        <w:rPr>
          <w:rFonts w:asciiTheme="minorHAnsi" w:hAnsiTheme="minorHAnsi"/>
        </w:rPr>
      </w:pPr>
      <w:bookmarkStart w:id="1" w:name="_Hlt152147268"/>
      <w:bookmarkStart w:id="2" w:name="_Hlt184613869"/>
      <w:bookmarkStart w:id="3" w:name="_Hlt184613937"/>
      <w:bookmarkStart w:id="4" w:name="_Toc152144553"/>
      <w:bookmarkStart w:id="5" w:name="_Toc291847163"/>
      <w:bookmarkStart w:id="6" w:name="_Toc495398640"/>
      <w:bookmarkEnd w:id="1"/>
      <w:bookmarkEnd w:id="2"/>
      <w:bookmarkEnd w:id="3"/>
      <w:r w:rsidRPr="009C32A8">
        <w:rPr>
          <w:rFonts w:asciiTheme="minorHAnsi" w:hAnsiTheme="minorHAnsi"/>
        </w:rPr>
        <w:lastRenderedPageBreak/>
        <w:t>ABBREVIATIONS</w:t>
      </w:r>
      <w:bookmarkEnd w:id="4"/>
      <w:bookmarkEnd w:id="5"/>
      <w:bookmarkEnd w:id="6"/>
    </w:p>
    <w:p w14:paraId="058DEBD5" w14:textId="77777777" w:rsidR="001F7DB4" w:rsidRPr="009C32A8" w:rsidRDefault="001F7DB4">
      <w:pPr>
        <w:rPr>
          <w:rFonts w:asciiTheme="minorHAnsi" w:hAnsiTheme="minorHAnsi"/>
        </w:rPr>
      </w:pPr>
    </w:p>
    <w:tbl>
      <w:tblPr>
        <w:tblW w:w="0" w:type="auto"/>
        <w:tblInd w:w="468" w:type="dxa"/>
        <w:tblLayout w:type="fixed"/>
        <w:tblLook w:val="0000" w:firstRow="0" w:lastRow="0" w:firstColumn="0" w:lastColumn="0" w:noHBand="0" w:noVBand="0"/>
      </w:tblPr>
      <w:tblGrid>
        <w:gridCol w:w="2070"/>
        <w:gridCol w:w="6120"/>
      </w:tblGrid>
      <w:tr w:rsidR="001F7DB4" w:rsidRPr="009C32A8" w14:paraId="058DEBD8" w14:textId="77777777" w:rsidTr="00111435">
        <w:tc>
          <w:tcPr>
            <w:tcW w:w="2070" w:type="dxa"/>
          </w:tcPr>
          <w:p w14:paraId="058DEBD6" w14:textId="77777777" w:rsidR="001F7DB4" w:rsidRPr="009C32A8" w:rsidRDefault="001F7DB4" w:rsidP="001E3983">
            <w:pPr>
              <w:rPr>
                <w:rFonts w:asciiTheme="minorHAnsi" w:hAnsiTheme="minorHAnsi"/>
                <w:b/>
              </w:rPr>
            </w:pPr>
            <w:bookmarkStart w:id="7" w:name="_Toc291843836"/>
            <w:r w:rsidRPr="009C32A8">
              <w:rPr>
                <w:rFonts w:asciiTheme="minorHAnsi" w:hAnsiTheme="minorHAnsi"/>
                <w:b/>
              </w:rPr>
              <w:t>AARTS</w:t>
            </w:r>
            <w:bookmarkEnd w:id="7"/>
          </w:p>
        </w:tc>
        <w:tc>
          <w:tcPr>
            <w:tcW w:w="6120" w:type="dxa"/>
          </w:tcPr>
          <w:p w14:paraId="058DEBD7" w14:textId="77777777" w:rsidR="001F7DB4" w:rsidRPr="009C32A8" w:rsidRDefault="001F7DB4" w:rsidP="00E15B89">
            <w:pPr>
              <w:rPr>
                <w:rFonts w:asciiTheme="minorHAnsi" w:hAnsiTheme="minorHAnsi"/>
              </w:rPr>
            </w:pPr>
            <w:r w:rsidRPr="009C32A8">
              <w:rPr>
                <w:rFonts w:asciiTheme="minorHAnsi" w:hAnsiTheme="minorHAnsi"/>
              </w:rPr>
              <w:t xml:space="preserve">Audit Accountability </w:t>
            </w:r>
            <w:r w:rsidR="00E15B89" w:rsidRPr="009C32A8">
              <w:rPr>
                <w:rFonts w:asciiTheme="minorHAnsi" w:hAnsiTheme="minorHAnsi"/>
              </w:rPr>
              <w:t xml:space="preserve">and </w:t>
            </w:r>
            <w:r w:rsidRPr="009C32A8">
              <w:rPr>
                <w:rFonts w:asciiTheme="minorHAnsi" w:hAnsiTheme="minorHAnsi"/>
              </w:rPr>
              <w:t>Resolution Tracking System</w:t>
            </w:r>
          </w:p>
        </w:tc>
      </w:tr>
      <w:tr w:rsidR="003C53F8" w:rsidRPr="009C32A8" w14:paraId="058DEBDB" w14:textId="77777777" w:rsidTr="00111435">
        <w:tc>
          <w:tcPr>
            <w:tcW w:w="2070" w:type="dxa"/>
          </w:tcPr>
          <w:p w14:paraId="058DEBD9" w14:textId="77777777" w:rsidR="003C53F8" w:rsidRPr="003A2348" w:rsidRDefault="003C53F8" w:rsidP="003C53F8">
            <w:pPr>
              <w:rPr>
                <w:rFonts w:asciiTheme="minorHAnsi" w:hAnsiTheme="minorHAnsi"/>
                <w:b/>
              </w:rPr>
            </w:pPr>
            <w:r w:rsidRPr="003A2348">
              <w:rPr>
                <w:rFonts w:asciiTheme="minorHAnsi" w:hAnsiTheme="minorHAnsi"/>
                <w:b/>
              </w:rPr>
              <w:t>BUF</w:t>
            </w:r>
          </w:p>
        </w:tc>
        <w:tc>
          <w:tcPr>
            <w:tcW w:w="6120" w:type="dxa"/>
          </w:tcPr>
          <w:p w14:paraId="058DEBDA" w14:textId="5474F6BD" w:rsidR="003C53F8" w:rsidRPr="009C32A8" w:rsidRDefault="003C53F8" w:rsidP="00307700">
            <w:pPr>
              <w:rPr>
                <w:rFonts w:asciiTheme="minorHAnsi" w:hAnsiTheme="minorHAnsi"/>
              </w:rPr>
            </w:pPr>
            <w:r w:rsidRPr="009C32A8">
              <w:rPr>
                <w:rFonts w:asciiTheme="minorHAnsi" w:hAnsiTheme="minorHAnsi"/>
              </w:rPr>
              <w:t xml:space="preserve">Better </w:t>
            </w:r>
            <w:r w:rsidR="00307700">
              <w:rPr>
                <w:rFonts w:asciiTheme="minorHAnsi" w:hAnsiTheme="minorHAnsi"/>
              </w:rPr>
              <w:t>u</w:t>
            </w:r>
            <w:r w:rsidR="00307700" w:rsidRPr="009C32A8">
              <w:rPr>
                <w:rFonts w:asciiTheme="minorHAnsi" w:hAnsiTheme="minorHAnsi"/>
              </w:rPr>
              <w:t xml:space="preserve">se </w:t>
            </w:r>
            <w:r w:rsidRPr="009C32A8">
              <w:rPr>
                <w:rFonts w:asciiTheme="minorHAnsi" w:hAnsiTheme="minorHAnsi"/>
              </w:rPr>
              <w:t xml:space="preserve">of </w:t>
            </w:r>
            <w:r w:rsidR="00307700">
              <w:rPr>
                <w:rFonts w:asciiTheme="minorHAnsi" w:hAnsiTheme="minorHAnsi"/>
              </w:rPr>
              <w:t>f</w:t>
            </w:r>
            <w:r w:rsidR="00307700" w:rsidRPr="009C32A8">
              <w:rPr>
                <w:rFonts w:asciiTheme="minorHAnsi" w:hAnsiTheme="minorHAnsi"/>
              </w:rPr>
              <w:t xml:space="preserve">unds </w:t>
            </w:r>
          </w:p>
        </w:tc>
      </w:tr>
      <w:tr w:rsidR="003C53F8" w:rsidRPr="009C32A8" w14:paraId="058DEBDE" w14:textId="77777777" w:rsidTr="00111435">
        <w:tc>
          <w:tcPr>
            <w:tcW w:w="2070" w:type="dxa"/>
          </w:tcPr>
          <w:p w14:paraId="058DEBDC" w14:textId="77777777" w:rsidR="003C53F8" w:rsidRPr="009C32A8" w:rsidRDefault="003C53F8">
            <w:pPr>
              <w:rPr>
                <w:rFonts w:asciiTheme="minorHAnsi" w:hAnsiTheme="minorHAnsi"/>
                <w:b/>
              </w:rPr>
            </w:pPr>
            <w:r w:rsidRPr="003A2348">
              <w:rPr>
                <w:rFonts w:asciiTheme="minorHAnsi" w:hAnsiTheme="minorHAnsi"/>
                <w:b/>
              </w:rPr>
              <w:t>CFO</w:t>
            </w:r>
          </w:p>
        </w:tc>
        <w:tc>
          <w:tcPr>
            <w:tcW w:w="6120" w:type="dxa"/>
          </w:tcPr>
          <w:p w14:paraId="058DEBDD" w14:textId="77777777" w:rsidR="003C53F8" w:rsidRPr="009C32A8" w:rsidRDefault="003C53F8">
            <w:pPr>
              <w:rPr>
                <w:rFonts w:asciiTheme="minorHAnsi" w:hAnsiTheme="minorHAnsi"/>
              </w:rPr>
            </w:pPr>
            <w:r w:rsidRPr="009C32A8">
              <w:rPr>
                <w:rFonts w:asciiTheme="minorHAnsi" w:hAnsiTheme="minorHAnsi"/>
              </w:rPr>
              <w:t>Chief Financial Officer</w:t>
            </w:r>
          </w:p>
        </w:tc>
      </w:tr>
      <w:tr w:rsidR="00C2485D" w:rsidRPr="009C32A8" w14:paraId="587D1670" w14:textId="77777777" w:rsidTr="00111435">
        <w:tc>
          <w:tcPr>
            <w:tcW w:w="2070" w:type="dxa"/>
          </w:tcPr>
          <w:p w14:paraId="3D5F90AB" w14:textId="156727DD" w:rsidR="00C2485D" w:rsidRPr="009C32A8" w:rsidRDefault="00702CDE">
            <w:pPr>
              <w:rPr>
                <w:rFonts w:asciiTheme="minorHAnsi" w:hAnsiTheme="minorHAnsi"/>
                <w:b/>
              </w:rPr>
            </w:pPr>
            <w:r w:rsidRPr="007B75C6">
              <w:rPr>
                <w:rFonts w:asciiTheme="minorHAnsi" w:hAnsiTheme="minorHAnsi"/>
                <w:b/>
              </w:rPr>
              <w:t>DLP</w:t>
            </w:r>
            <w:r w:rsidRPr="003A2348" w:rsidDel="00796170">
              <w:rPr>
                <w:rFonts w:asciiTheme="minorHAnsi" w:hAnsiTheme="minorHAnsi"/>
                <w:b/>
              </w:rPr>
              <w:t xml:space="preserve"> </w:t>
            </w:r>
          </w:p>
        </w:tc>
        <w:tc>
          <w:tcPr>
            <w:tcW w:w="6120" w:type="dxa"/>
          </w:tcPr>
          <w:p w14:paraId="163DB608" w14:textId="4C743B1D" w:rsidR="00C2485D" w:rsidRPr="009C32A8" w:rsidRDefault="00702CDE" w:rsidP="00307700">
            <w:pPr>
              <w:rPr>
                <w:rFonts w:asciiTheme="minorHAnsi" w:hAnsiTheme="minorHAnsi"/>
              </w:rPr>
            </w:pPr>
            <w:r>
              <w:rPr>
                <w:rFonts w:asciiTheme="minorHAnsi" w:hAnsiTheme="minorHAnsi"/>
              </w:rPr>
              <w:t xml:space="preserve">Data </w:t>
            </w:r>
            <w:r w:rsidR="00307700">
              <w:rPr>
                <w:rFonts w:asciiTheme="minorHAnsi" w:hAnsiTheme="minorHAnsi"/>
              </w:rPr>
              <w:t>loss prevention</w:t>
            </w:r>
          </w:p>
        </w:tc>
      </w:tr>
      <w:tr w:rsidR="000F25F6" w:rsidRPr="009C32A8" w14:paraId="058DEBE1" w14:textId="77777777" w:rsidTr="00111435">
        <w:tc>
          <w:tcPr>
            <w:tcW w:w="2070" w:type="dxa"/>
          </w:tcPr>
          <w:p w14:paraId="058DEBDF" w14:textId="77777777" w:rsidR="000F25F6" w:rsidRPr="003A2348" w:rsidRDefault="000F25F6">
            <w:pPr>
              <w:rPr>
                <w:rFonts w:asciiTheme="minorHAnsi" w:hAnsiTheme="minorHAnsi"/>
                <w:b/>
              </w:rPr>
            </w:pPr>
            <w:r w:rsidRPr="003A2348">
              <w:rPr>
                <w:rFonts w:asciiTheme="minorHAnsi" w:hAnsiTheme="minorHAnsi"/>
                <w:b/>
              </w:rPr>
              <w:t>FFEL</w:t>
            </w:r>
          </w:p>
        </w:tc>
        <w:tc>
          <w:tcPr>
            <w:tcW w:w="6120" w:type="dxa"/>
          </w:tcPr>
          <w:p w14:paraId="058DEBE0" w14:textId="77777777" w:rsidR="000F25F6" w:rsidRPr="009C32A8" w:rsidRDefault="000F25F6">
            <w:pPr>
              <w:rPr>
                <w:rFonts w:asciiTheme="minorHAnsi" w:hAnsiTheme="minorHAnsi"/>
              </w:rPr>
            </w:pPr>
            <w:r w:rsidRPr="009C32A8">
              <w:rPr>
                <w:rFonts w:asciiTheme="minorHAnsi" w:hAnsiTheme="minorHAnsi"/>
              </w:rPr>
              <w:t>Federal Family Education Loan</w:t>
            </w:r>
          </w:p>
        </w:tc>
      </w:tr>
      <w:tr w:rsidR="00517F79" w:rsidRPr="009C32A8" w14:paraId="058DEBE4" w14:textId="77777777" w:rsidTr="00111435">
        <w:tc>
          <w:tcPr>
            <w:tcW w:w="2070" w:type="dxa"/>
          </w:tcPr>
          <w:p w14:paraId="058DEBE2" w14:textId="77777777" w:rsidR="001D6599" w:rsidRPr="009C32A8" w:rsidRDefault="001D6599">
            <w:pPr>
              <w:rPr>
                <w:rFonts w:asciiTheme="minorHAnsi" w:hAnsiTheme="minorHAnsi"/>
                <w:b/>
              </w:rPr>
            </w:pPr>
            <w:r w:rsidRPr="003A2348">
              <w:rPr>
                <w:rFonts w:asciiTheme="minorHAnsi" w:hAnsiTheme="minorHAnsi"/>
                <w:b/>
              </w:rPr>
              <w:t>FISMA</w:t>
            </w:r>
          </w:p>
        </w:tc>
        <w:tc>
          <w:tcPr>
            <w:tcW w:w="6120" w:type="dxa"/>
          </w:tcPr>
          <w:p w14:paraId="058DEBE3" w14:textId="77777777" w:rsidR="001D6599" w:rsidRPr="009C32A8" w:rsidRDefault="001D6599">
            <w:pPr>
              <w:rPr>
                <w:rFonts w:asciiTheme="minorHAnsi" w:hAnsiTheme="minorHAnsi"/>
              </w:rPr>
            </w:pPr>
            <w:r w:rsidRPr="009C32A8">
              <w:rPr>
                <w:rFonts w:asciiTheme="minorHAnsi" w:hAnsiTheme="minorHAnsi"/>
              </w:rPr>
              <w:t>Federal Information Security Management Act</w:t>
            </w:r>
          </w:p>
        </w:tc>
      </w:tr>
      <w:tr w:rsidR="00517F79" w:rsidRPr="009C32A8" w14:paraId="058DEBE7" w14:textId="77777777" w:rsidTr="00111435">
        <w:tc>
          <w:tcPr>
            <w:tcW w:w="2070" w:type="dxa"/>
          </w:tcPr>
          <w:p w14:paraId="058DEBE5" w14:textId="77777777" w:rsidR="00517F79" w:rsidRPr="003A2348" w:rsidRDefault="00517F79">
            <w:pPr>
              <w:rPr>
                <w:rFonts w:asciiTheme="minorHAnsi" w:hAnsiTheme="minorHAnsi"/>
                <w:b/>
              </w:rPr>
            </w:pPr>
            <w:r w:rsidRPr="003A2348">
              <w:rPr>
                <w:rFonts w:asciiTheme="minorHAnsi" w:hAnsiTheme="minorHAnsi"/>
                <w:b/>
              </w:rPr>
              <w:t>FSA</w:t>
            </w:r>
          </w:p>
        </w:tc>
        <w:tc>
          <w:tcPr>
            <w:tcW w:w="6120" w:type="dxa"/>
          </w:tcPr>
          <w:p w14:paraId="058DEBE6" w14:textId="77777777" w:rsidR="00517F79" w:rsidRPr="009C32A8" w:rsidRDefault="00517F79">
            <w:pPr>
              <w:rPr>
                <w:rFonts w:asciiTheme="minorHAnsi" w:hAnsiTheme="minorHAnsi"/>
              </w:rPr>
            </w:pPr>
            <w:r w:rsidRPr="009C32A8">
              <w:rPr>
                <w:rFonts w:asciiTheme="minorHAnsi" w:hAnsiTheme="minorHAnsi"/>
              </w:rPr>
              <w:t>Federal Student Aid</w:t>
            </w:r>
          </w:p>
        </w:tc>
      </w:tr>
      <w:tr w:rsidR="00517F79" w:rsidRPr="009C32A8" w14:paraId="058DEBEA" w14:textId="77777777" w:rsidTr="00111435">
        <w:tc>
          <w:tcPr>
            <w:tcW w:w="2070" w:type="dxa"/>
          </w:tcPr>
          <w:p w14:paraId="058DEBE8" w14:textId="77777777" w:rsidR="00517F79" w:rsidRPr="009C32A8" w:rsidRDefault="007D2C67" w:rsidP="00626652">
            <w:pPr>
              <w:rPr>
                <w:rFonts w:asciiTheme="minorHAnsi" w:hAnsiTheme="minorHAnsi"/>
                <w:b/>
              </w:rPr>
            </w:pPr>
            <w:r w:rsidRPr="003A2348">
              <w:rPr>
                <w:rFonts w:asciiTheme="minorHAnsi" w:hAnsiTheme="minorHAnsi"/>
                <w:b/>
              </w:rPr>
              <w:t>FY</w:t>
            </w:r>
          </w:p>
        </w:tc>
        <w:tc>
          <w:tcPr>
            <w:tcW w:w="6120" w:type="dxa"/>
          </w:tcPr>
          <w:p w14:paraId="058DEBE9" w14:textId="77777777" w:rsidR="00517F79" w:rsidRPr="009C32A8" w:rsidRDefault="007D2C67" w:rsidP="00CB4F4A">
            <w:pPr>
              <w:rPr>
                <w:rFonts w:asciiTheme="minorHAnsi" w:hAnsiTheme="minorHAnsi"/>
              </w:rPr>
            </w:pPr>
            <w:r w:rsidRPr="009C32A8">
              <w:rPr>
                <w:rFonts w:asciiTheme="minorHAnsi" w:hAnsiTheme="minorHAnsi"/>
              </w:rPr>
              <w:t>Fiscal Year</w:t>
            </w:r>
          </w:p>
        </w:tc>
      </w:tr>
      <w:tr w:rsidR="003C53F8" w:rsidRPr="009C32A8" w14:paraId="058DEBED" w14:textId="77777777" w:rsidTr="000E120E">
        <w:trPr>
          <w:trHeight w:val="225"/>
        </w:trPr>
        <w:tc>
          <w:tcPr>
            <w:tcW w:w="2070" w:type="dxa"/>
          </w:tcPr>
          <w:p w14:paraId="058DEBEB" w14:textId="77777777" w:rsidR="003C53F8" w:rsidRPr="009C32A8" w:rsidDel="003C53F8" w:rsidRDefault="003C53F8">
            <w:pPr>
              <w:rPr>
                <w:rFonts w:asciiTheme="minorHAnsi" w:hAnsiTheme="minorHAnsi"/>
                <w:b/>
              </w:rPr>
            </w:pPr>
            <w:r w:rsidRPr="003A2348">
              <w:rPr>
                <w:rFonts w:asciiTheme="minorHAnsi" w:hAnsiTheme="minorHAnsi"/>
                <w:b/>
              </w:rPr>
              <w:t>GAO</w:t>
            </w:r>
          </w:p>
        </w:tc>
        <w:tc>
          <w:tcPr>
            <w:tcW w:w="6120" w:type="dxa"/>
          </w:tcPr>
          <w:p w14:paraId="058DEBEC" w14:textId="77777777" w:rsidR="003C53F8" w:rsidRPr="009C32A8" w:rsidDel="003C53F8" w:rsidRDefault="003C53F8" w:rsidP="00CA18C7">
            <w:pPr>
              <w:rPr>
                <w:rFonts w:asciiTheme="minorHAnsi" w:hAnsiTheme="minorHAnsi"/>
              </w:rPr>
            </w:pPr>
            <w:r w:rsidRPr="009C32A8">
              <w:rPr>
                <w:rFonts w:asciiTheme="minorHAnsi" w:hAnsiTheme="minorHAnsi"/>
              </w:rPr>
              <w:t>Government Accountability Office</w:t>
            </w:r>
          </w:p>
        </w:tc>
      </w:tr>
      <w:tr w:rsidR="00380126" w:rsidRPr="009C32A8" w14:paraId="58EF8198" w14:textId="77777777" w:rsidTr="00111435">
        <w:tc>
          <w:tcPr>
            <w:tcW w:w="2070" w:type="dxa"/>
          </w:tcPr>
          <w:p w14:paraId="0AF877BB" w14:textId="774B81A7" w:rsidR="00380126" w:rsidRPr="00380126" w:rsidRDefault="00380126" w:rsidP="00433A55">
            <w:pPr>
              <w:rPr>
                <w:rFonts w:asciiTheme="minorHAnsi" w:hAnsiTheme="minorHAnsi"/>
                <w:b/>
              </w:rPr>
            </w:pPr>
            <w:r>
              <w:rPr>
                <w:rFonts w:asciiTheme="minorHAnsi" w:hAnsiTheme="minorHAnsi"/>
                <w:b/>
              </w:rPr>
              <w:t>IES</w:t>
            </w:r>
          </w:p>
        </w:tc>
        <w:tc>
          <w:tcPr>
            <w:tcW w:w="6120" w:type="dxa"/>
          </w:tcPr>
          <w:p w14:paraId="7915EB44" w14:textId="181DE1A4" w:rsidR="00380126" w:rsidRPr="00380126" w:rsidRDefault="00380126" w:rsidP="00380126">
            <w:pPr>
              <w:rPr>
                <w:rFonts w:asciiTheme="minorHAnsi" w:hAnsiTheme="minorHAnsi"/>
              </w:rPr>
            </w:pPr>
            <w:r w:rsidRPr="00380126">
              <w:rPr>
                <w:rFonts w:asciiTheme="minorHAnsi" w:hAnsiTheme="minorHAnsi"/>
              </w:rPr>
              <w:t xml:space="preserve">Institute of </w:t>
            </w:r>
            <w:r w:rsidRPr="00380126">
              <w:rPr>
                <w:rFonts w:asciiTheme="minorHAnsi" w:hAnsiTheme="minorHAnsi"/>
                <w:iCs/>
              </w:rPr>
              <w:t>Education Sciences</w:t>
            </w:r>
          </w:p>
        </w:tc>
      </w:tr>
      <w:tr w:rsidR="003C53F8" w:rsidRPr="009C32A8" w14:paraId="058DEBF3" w14:textId="77777777" w:rsidTr="00111435">
        <w:tc>
          <w:tcPr>
            <w:tcW w:w="2070" w:type="dxa"/>
          </w:tcPr>
          <w:p w14:paraId="058DEBF1" w14:textId="77777777" w:rsidR="003C53F8" w:rsidRPr="000C5CBB" w:rsidDel="003C53F8" w:rsidRDefault="003C53F8" w:rsidP="00433A55">
            <w:pPr>
              <w:rPr>
                <w:rFonts w:asciiTheme="minorHAnsi" w:hAnsiTheme="minorHAnsi"/>
                <w:b/>
              </w:rPr>
            </w:pPr>
            <w:r w:rsidRPr="000C5CBB">
              <w:rPr>
                <w:rFonts w:asciiTheme="minorHAnsi" w:hAnsiTheme="minorHAnsi"/>
                <w:b/>
              </w:rPr>
              <w:t>IG Act</w:t>
            </w:r>
          </w:p>
        </w:tc>
        <w:tc>
          <w:tcPr>
            <w:tcW w:w="6120" w:type="dxa"/>
          </w:tcPr>
          <w:p w14:paraId="058DEBF2" w14:textId="4886F2A2" w:rsidR="003C53F8" w:rsidRPr="009C32A8" w:rsidDel="003C53F8" w:rsidRDefault="003C53F8" w:rsidP="00307700">
            <w:pPr>
              <w:rPr>
                <w:rFonts w:asciiTheme="minorHAnsi" w:hAnsiTheme="minorHAnsi"/>
                <w:i/>
              </w:rPr>
            </w:pPr>
            <w:r w:rsidRPr="000C5CBB">
              <w:rPr>
                <w:rFonts w:asciiTheme="minorHAnsi" w:hAnsiTheme="minorHAnsi"/>
              </w:rPr>
              <w:t>Inspector General Act</w:t>
            </w:r>
            <w:r w:rsidR="004D2D8C" w:rsidRPr="000C5CBB">
              <w:rPr>
                <w:rFonts w:asciiTheme="minorHAnsi" w:hAnsiTheme="minorHAnsi"/>
                <w:iCs/>
                <w:snapToGrid w:val="0"/>
              </w:rPr>
              <w:t xml:space="preserve"> of 1978</w:t>
            </w:r>
          </w:p>
        </w:tc>
      </w:tr>
      <w:tr w:rsidR="00F178A4" w:rsidRPr="009C32A8" w14:paraId="41506571" w14:textId="77777777" w:rsidTr="00111435">
        <w:tc>
          <w:tcPr>
            <w:tcW w:w="2070" w:type="dxa"/>
          </w:tcPr>
          <w:p w14:paraId="35CC4AB9" w14:textId="05433ECC" w:rsidR="00F178A4" w:rsidRPr="003A2348" w:rsidRDefault="00F178A4">
            <w:pPr>
              <w:rPr>
                <w:rFonts w:asciiTheme="minorHAnsi" w:hAnsiTheme="minorHAnsi"/>
                <w:b/>
              </w:rPr>
            </w:pPr>
            <w:r>
              <w:rPr>
                <w:rFonts w:asciiTheme="minorHAnsi" w:hAnsiTheme="minorHAnsi"/>
                <w:b/>
              </w:rPr>
              <w:t>ISU</w:t>
            </w:r>
          </w:p>
        </w:tc>
        <w:tc>
          <w:tcPr>
            <w:tcW w:w="6120" w:type="dxa"/>
          </w:tcPr>
          <w:p w14:paraId="795B5ECA" w14:textId="245F5142" w:rsidR="00F178A4" w:rsidRPr="003A2348" w:rsidRDefault="00473D3F" w:rsidP="00D41B7C">
            <w:pPr>
              <w:rPr>
                <w:rFonts w:asciiTheme="minorHAnsi" w:hAnsiTheme="minorHAnsi"/>
              </w:rPr>
            </w:pPr>
            <w:r>
              <w:rPr>
                <w:rFonts w:asciiTheme="minorHAnsi" w:hAnsiTheme="minorHAnsi"/>
              </w:rPr>
              <w:t>Implementation and Support Unit</w:t>
            </w:r>
          </w:p>
        </w:tc>
      </w:tr>
      <w:tr w:rsidR="00F178A4" w:rsidRPr="009C32A8" w14:paraId="366DD76D" w14:textId="77777777" w:rsidTr="00111435">
        <w:tc>
          <w:tcPr>
            <w:tcW w:w="2070" w:type="dxa"/>
          </w:tcPr>
          <w:p w14:paraId="5F2A35F2" w14:textId="7FCCD21A" w:rsidR="00F178A4" w:rsidRPr="003A2348" w:rsidRDefault="00F178A4">
            <w:pPr>
              <w:rPr>
                <w:rFonts w:asciiTheme="minorHAnsi" w:hAnsiTheme="minorHAnsi"/>
                <w:b/>
              </w:rPr>
            </w:pPr>
            <w:r>
              <w:rPr>
                <w:rFonts w:asciiTheme="minorHAnsi" w:hAnsiTheme="minorHAnsi"/>
                <w:b/>
              </w:rPr>
              <w:t>IT</w:t>
            </w:r>
          </w:p>
        </w:tc>
        <w:tc>
          <w:tcPr>
            <w:tcW w:w="6120" w:type="dxa"/>
          </w:tcPr>
          <w:p w14:paraId="71647873" w14:textId="6C195F06" w:rsidR="00F178A4" w:rsidRPr="003A2348" w:rsidRDefault="00473D3F" w:rsidP="00D41B7C">
            <w:pPr>
              <w:rPr>
                <w:rFonts w:asciiTheme="minorHAnsi" w:hAnsiTheme="minorHAnsi"/>
              </w:rPr>
            </w:pPr>
            <w:r>
              <w:rPr>
                <w:rFonts w:asciiTheme="minorHAnsi" w:hAnsiTheme="minorHAnsi"/>
              </w:rPr>
              <w:t>Information Technology</w:t>
            </w:r>
          </w:p>
        </w:tc>
      </w:tr>
      <w:tr w:rsidR="00CD61E4" w:rsidRPr="009C32A8" w14:paraId="661151FF" w14:textId="77777777" w:rsidTr="00111435">
        <w:tc>
          <w:tcPr>
            <w:tcW w:w="2070" w:type="dxa"/>
          </w:tcPr>
          <w:p w14:paraId="4CA01DCB" w14:textId="41838BF0" w:rsidR="00CD61E4" w:rsidRPr="009C32A8" w:rsidRDefault="00CD61E4">
            <w:pPr>
              <w:rPr>
                <w:rFonts w:asciiTheme="minorHAnsi" w:hAnsiTheme="minorHAnsi"/>
                <w:b/>
              </w:rPr>
            </w:pPr>
            <w:r>
              <w:rPr>
                <w:rFonts w:asciiTheme="minorHAnsi" w:hAnsiTheme="minorHAnsi"/>
                <w:b/>
              </w:rPr>
              <w:t>LMM</w:t>
            </w:r>
          </w:p>
        </w:tc>
        <w:tc>
          <w:tcPr>
            <w:tcW w:w="6120" w:type="dxa"/>
          </w:tcPr>
          <w:p w14:paraId="35A3C034" w14:textId="08ED90BC" w:rsidR="00CD61E4" w:rsidRPr="009C32A8" w:rsidRDefault="00CD61E4" w:rsidP="00CD61E4">
            <w:pPr>
              <w:rPr>
                <w:rFonts w:asciiTheme="minorHAnsi" w:hAnsiTheme="minorHAnsi"/>
              </w:rPr>
            </w:pPr>
            <w:r>
              <w:rPr>
                <w:rFonts w:asciiTheme="minorHAnsi" w:hAnsiTheme="minorHAnsi"/>
              </w:rPr>
              <w:t>Lifecycle Management Methodology</w:t>
            </w:r>
          </w:p>
        </w:tc>
      </w:tr>
      <w:tr w:rsidR="00517F79" w:rsidRPr="009C32A8" w14:paraId="058DEBF6" w14:textId="77777777" w:rsidTr="00111435">
        <w:tc>
          <w:tcPr>
            <w:tcW w:w="2070" w:type="dxa"/>
          </w:tcPr>
          <w:p w14:paraId="058DEBF4" w14:textId="77777777" w:rsidR="00517F79" w:rsidRPr="009C32A8" w:rsidRDefault="00517F79">
            <w:pPr>
              <w:rPr>
                <w:rFonts w:asciiTheme="minorHAnsi" w:hAnsiTheme="minorHAnsi"/>
                <w:b/>
              </w:rPr>
            </w:pPr>
            <w:r w:rsidRPr="009C32A8">
              <w:rPr>
                <w:rFonts w:asciiTheme="minorHAnsi" w:hAnsiTheme="minorHAnsi"/>
                <w:b/>
              </w:rPr>
              <w:t>OCFO</w:t>
            </w:r>
          </w:p>
        </w:tc>
        <w:tc>
          <w:tcPr>
            <w:tcW w:w="6120" w:type="dxa"/>
          </w:tcPr>
          <w:p w14:paraId="058DEBF5" w14:textId="77777777" w:rsidR="00517F79" w:rsidRPr="009C32A8" w:rsidRDefault="00517F79" w:rsidP="00D41B7C">
            <w:pPr>
              <w:rPr>
                <w:rFonts w:asciiTheme="minorHAnsi" w:hAnsiTheme="minorHAnsi"/>
              </w:rPr>
            </w:pPr>
            <w:r w:rsidRPr="009C32A8">
              <w:rPr>
                <w:rFonts w:asciiTheme="minorHAnsi" w:hAnsiTheme="minorHAnsi"/>
              </w:rPr>
              <w:t>Office of the Chief Financial Officer</w:t>
            </w:r>
          </w:p>
        </w:tc>
      </w:tr>
      <w:tr w:rsidR="00517F79" w:rsidRPr="009C32A8" w14:paraId="058DEBF9" w14:textId="77777777" w:rsidTr="00111435">
        <w:tc>
          <w:tcPr>
            <w:tcW w:w="2070" w:type="dxa"/>
          </w:tcPr>
          <w:p w14:paraId="058DEBF7" w14:textId="77777777" w:rsidR="00517F79" w:rsidRPr="003A2348" w:rsidRDefault="00517F79">
            <w:pPr>
              <w:rPr>
                <w:rFonts w:asciiTheme="minorHAnsi" w:hAnsiTheme="minorHAnsi"/>
                <w:b/>
              </w:rPr>
            </w:pPr>
            <w:r w:rsidRPr="003A2348">
              <w:rPr>
                <w:rFonts w:asciiTheme="minorHAnsi" w:hAnsiTheme="minorHAnsi"/>
                <w:b/>
              </w:rPr>
              <w:t>OCIO</w:t>
            </w:r>
          </w:p>
        </w:tc>
        <w:tc>
          <w:tcPr>
            <w:tcW w:w="6120" w:type="dxa"/>
          </w:tcPr>
          <w:p w14:paraId="058DEBF8" w14:textId="77777777" w:rsidR="00517F79" w:rsidRPr="009C32A8" w:rsidRDefault="00517F79" w:rsidP="00131F33">
            <w:pPr>
              <w:rPr>
                <w:rFonts w:asciiTheme="minorHAnsi" w:hAnsiTheme="minorHAnsi"/>
              </w:rPr>
            </w:pPr>
            <w:r w:rsidRPr="009C32A8">
              <w:rPr>
                <w:rFonts w:asciiTheme="minorHAnsi" w:hAnsiTheme="minorHAnsi"/>
              </w:rPr>
              <w:t>Office of the Chief Information Officer</w:t>
            </w:r>
          </w:p>
        </w:tc>
      </w:tr>
      <w:tr w:rsidR="00CA373D" w:rsidRPr="009C32A8" w14:paraId="058DEBFC" w14:textId="77777777" w:rsidTr="00111435">
        <w:tc>
          <w:tcPr>
            <w:tcW w:w="2070" w:type="dxa"/>
          </w:tcPr>
          <w:p w14:paraId="058DEBFA" w14:textId="77777777" w:rsidR="00CA373D" w:rsidRPr="003A2348" w:rsidRDefault="00CA373D">
            <w:pPr>
              <w:rPr>
                <w:rFonts w:asciiTheme="minorHAnsi" w:hAnsiTheme="minorHAnsi"/>
                <w:b/>
              </w:rPr>
            </w:pPr>
            <w:r w:rsidRPr="003A2348">
              <w:rPr>
                <w:rFonts w:asciiTheme="minorHAnsi" w:hAnsiTheme="minorHAnsi"/>
                <w:b/>
              </w:rPr>
              <w:t>OCR</w:t>
            </w:r>
          </w:p>
        </w:tc>
        <w:tc>
          <w:tcPr>
            <w:tcW w:w="6120" w:type="dxa"/>
          </w:tcPr>
          <w:p w14:paraId="058DEBFB" w14:textId="77777777" w:rsidR="00CA373D" w:rsidRPr="009C32A8" w:rsidRDefault="00CA373D">
            <w:pPr>
              <w:rPr>
                <w:rFonts w:asciiTheme="minorHAnsi" w:hAnsiTheme="minorHAnsi"/>
              </w:rPr>
            </w:pPr>
            <w:r w:rsidRPr="009C32A8">
              <w:rPr>
                <w:rFonts w:asciiTheme="minorHAnsi" w:hAnsiTheme="minorHAnsi"/>
              </w:rPr>
              <w:t>Office for Civil Rights</w:t>
            </w:r>
          </w:p>
        </w:tc>
      </w:tr>
      <w:tr w:rsidR="00517F79" w:rsidRPr="009C32A8" w14:paraId="058DEBFF" w14:textId="77777777" w:rsidTr="00111435">
        <w:tc>
          <w:tcPr>
            <w:tcW w:w="2070" w:type="dxa"/>
          </w:tcPr>
          <w:p w14:paraId="058DEBFD" w14:textId="77777777" w:rsidR="006A4841" w:rsidRPr="003A2348" w:rsidRDefault="006A4841">
            <w:pPr>
              <w:rPr>
                <w:rFonts w:asciiTheme="minorHAnsi" w:hAnsiTheme="minorHAnsi"/>
                <w:b/>
              </w:rPr>
            </w:pPr>
            <w:r w:rsidRPr="003A2348">
              <w:rPr>
                <w:rFonts w:asciiTheme="minorHAnsi" w:hAnsiTheme="minorHAnsi"/>
                <w:b/>
              </w:rPr>
              <w:t>OCTAE</w:t>
            </w:r>
          </w:p>
        </w:tc>
        <w:tc>
          <w:tcPr>
            <w:tcW w:w="6120" w:type="dxa"/>
          </w:tcPr>
          <w:p w14:paraId="058DEBFE" w14:textId="77777777" w:rsidR="006A4841" w:rsidRPr="009C32A8" w:rsidRDefault="006A4841" w:rsidP="004546A9">
            <w:pPr>
              <w:rPr>
                <w:rFonts w:asciiTheme="minorHAnsi" w:hAnsiTheme="minorHAnsi"/>
              </w:rPr>
            </w:pPr>
            <w:r w:rsidRPr="009C32A8">
              <w:rPr>
                <w:rFonts w:asciiTheme="minorHAnsi" w:hAnsiTheme="minorHAnsi"/>
              </w:rPr>
              <w:t>Office of Career, Technical, and Adult Education</w:t>
            </w:r>
          </w:p>
        </w:tc>
      </w:tr>
      <w:tr w:rsidR="00517F79" w:rsidRPr="009C32A8" w14:paraId="058DEC02" w14:textId="77777777" w:rsidTr="00111435">
        <w:tc>
          <w:tcPr>
            <w:tcW w:w="2070" w:type="dxa"/>
          </w:tcPr>
          <w:p w14:paraId="058DEC00" w14:textId="77777777" w:rsidR="00517F79" w:rsidRPr="003A2348" w:rsidRDefault="00517F79">
            <w:pPr>
              <w:rPr>
                <w:rFonts w:asciiTheme="minorHAnsi" w:hAnsiTheme="minorHAnsi"/>
                <w:b/>
              </w:rPr>
            </w:pPr>
            <w:r w:rsidRPr="003A2348">
              <w:rPr>
                <w:rFonts w:asciiTheme="minorHAnsi" w:hAnsiTheme="minorHAnsi"/>
                <w:b/>
              </w:rPr>
              <w:t>ODS</w:t>
            </w:r>
          </w:p>
        </w:tc>
        <w:tc>
          <w:tcPr>
            <w:tcW w:w="6120" w:type="dxa"/>
          </w:tcPr>
          <w:p w14:paraId="058DEC01" w14:textId="77777777" w:rsidR="00517F79" w:rsidRPr="009C32A8" w:rsidRDefault="00517F79">
            <w:pPr>
              <w:rPr>
                <w:rFonts w:asciiTheme="minorHAnsi" w:hAnsiTheme="minorHAnsi"/>
              </w:rPr>
            </w:pPr>
            <w:r w:rsidRPr="009C32A8">
              <w:rPr>
                <w:rFonts w:asciiTheme="minorHAnsi" w:hAnsiTheme="minorHAnsi"/>
              </w:rPr>
              <w:t>Office of the Deputy Secretary</w:t>
            </w:r>
          </w:p>
        </w:tc>
      </w:tr>
      <w:tr w:rsidR="00517F79" w:rsidRPr="009C32A8" w14:paraId="058DEC05" w14:textId="77777777" w:rsidTr="00111435">
        <w:tc>
          <w:tcPr>
            <w:tcW w:w="2070" w:type="dxa"/>
          </w:tcPr>
          <w:p w14:paraId="058DEC03" w14:textId="77777777" w:rsidR="00517F79" w:rsidRPr="003A2348" w:rsidRDefault="00517F79">
            <w:pPr>
              <w:rPr>
                <w:rFonts w:asciiTheme="minorHAnsi" w:hAnsiTheme="minorHAnsi"/>
                <w:b/>
              </w:rPr>
            </w:pPr>
            <w:r w:rsidRPr="003A2348">
              <w:rPr>
                <w:rFonts w:asciiTheme="minorHAnsi" w:hAnsiTheme="minorHAnsi"/>
                <w:b/>
              </w:rPr>
              <w:t>OESE</w:t>
            </w:r>
          </w:p>
        </w:tc>
        <w:tc>
          <w:tcPr>
            <w:tcW w:w="6120" w:type="dxa"/>
          </w:tcPr>
          <w:p w14:paraId="058DEC04" w14:textId="77777777" w:rsidR="00517F79" w:rsidRPr="009C32A8" w:rsidRDefault="00517F79">
            <w:pPr>
              <w:rPr>
                <w:rFonts w:asciiTheme="minorHAnsi" w:hAnsiTheme="minorHAnsi"/>
              </w:rPr>
            </w:pPr>
            <w:r w:rsidRPr="009C32A8">
              <w:rPr>
                <w:rFonts w:asciiTheme="minorHAnsi" w:hAnsiTheme="minorHAnsi"/>
              </w:rPr>
              <w:t>Office of Elementary and Secondary Education</w:t>
            </w:r>
          </w:p>
        </w:tc>
      </w:tr>
      <w:tr w:rsidR="00F178A4" w:rsidRPr="009C32A8" w14:paraId="509E7D51" w14:textId="77777777" w:rsidTr="00111435">
        <w:tc>
          <w:tcPr>
            <w:tcW w:w="2070" w:type="dxa"/>
          </w:tcPr>
          <w:p w14:paraId="4D859E5C" w14:textId="6B3A734D" w:rsidR="00F178A4" w:rsidRPr="003A2348" w:rsidRDefault="00F178A4">
            <w:pPr>
              <w:rPr>
                <w:rFonts w:asciiTheme="minorHAnsi" w:hAnsiTheme="minorHAnsi"/>
                <w:b/>
              </w:rPr>
            </w:pPr>
            <w:r>
              <w:rPr>
                <w:rFonts w:asciiTheme="minorHAnsi" w:hAnsiTheme="minorHAnsi"/>
                <w:b/>
              </w:rPr>
              <w:t>OGC</w:t>
            </w:r>
          </w:p>
        </w:tc>
        <w:tc>
          <w:tcPr>
            <w:tcW w:w="6120" w:type="dxa"/>
          </w:tcPr>
          <w:p w14:paraId="1A191DF2" w14:textId="41FF0FB1" w:rsidR="00F178A4" w:rsidRPr="003A2348" w:rsidRDefault="00F178A4" w:rsidP="003A2348">
            <w:pPr>
              <w:rPr>
                <w:rFonts w:asciiTheme="minorHAnsi" w:hAnsiTheme="minorHAnsi"/>
              </w:rPr>
            </w:pPr>
            <w:r>
              <w:rPr>
                <w:rFonts w:asciiTheme="minorHAnsi" w:hAnsiTheme="minorHAnsi"/>
              </w:rPr>
              <w:t>Office of the General Counsel</w:t>
            </w:r>
          </w:p>
        </w:tc>
      </w:tr>
      <w:tr w:rsidR="00517F79" w:rsidRPr="009C32A8" w14:paraId="058DEC08" w14:textId="77777777" w:rsidTr="00111435">
        <w:tc>
          <w:tcPr>
            <w:tcW w:w="2070" w:type="dxa"/>
          </w:tcPr>
          <w:p w14:paraId="058DEC06" w14:textId="77777777" w:rsidR="00517F79" w:rsidRPr="009C32A8" w:rsidRDefault="00517F79">
            <w:pPr>
              <w:rPr>
                <w:rFonts w:asciiTheme="minorHAnsi" w:hAnsiTheme="minorHAnsi"/>
                <w:b/>
              </w:rPr>
            </w:pPr>
            <w:r w:rsidRPr="009C32A8">
              <w:rPr>
                <w:rFonts w:asciiTheme="minorHAnsi" w:hAnsiTheme="minorHAnsi"/>
                <w:b/>
              </w:rPr>
              <w:t>OIG</w:t>
            </w:r>
          </w:p>
        </w:tc>
        <w:tc>
          <w:tcPr>
            <w:tcW w:w="6120" w:type="dxa"/>
          </w:tcPr>
          <w:p w14:paraId="058DEC07" w14:textId="77777777" w:rsidR="00517F79" w:rsidRPr="009C32A8" w:rsidRDefault="00517F79">
            <w:pPr>
              <w:rPr>
                <w:rFonts w:asciiTheme="minorHAnsi" w:hAnsiTheme="minorHAnsi"/>
              </w:rPr>
            </w:pPr>
            <w:r w:rsidRPr="009C32A8">
              <w:rPr>
                <w:rFonts w:asciiTheme="minorHAnsi" w:hAnsiTheme="minorHAnsi"/>
              </w:rPr>
              <w:t>Office of Inspector General</w:t>
            </w:r>
          </w:p>
        </w:tc>
      </w:tr>
      <w:tr w:rsidR="00517F79" w:rsidRPr="009C32A8" w14:paraId="058DEC0B" w14:textId="77777777" w:rsidTr="00111435">
        <w:tc>
          <w:tcPr>
            <w:tcW w:w="2070" w:type="dxa"/>
          </w:tcPr>
          <w:p w14:paraId="058DEC09" w14:textId="77777777" w:rsidR="00517F79" w:rsidRPr="003A2348" w:rsidRDefault="00517F79">
            <w:pPr>
              <w:rPr>
                <w:rFonts w:asciiTheme="minorHAnsi" w:hAnsiTheme="minorHAnsi"/>
                <w:b/>
              </w:rPr>
            </w:pPr>
            <w:r w:rsidRPr="003A2348">
              <w:rPr>
                <w:rFonts w:asciiTheme="minorHAnsi" w:hAnsiTheme="minorHAnsi"/>
                <w:b/>
              </w:rPr>
              <w:t>OII</w:t>
            </w:r>
          </w:p>
        </w:tc>
        <w:tc>
          <w:tcPr>
            <w:tcW w:w="6120" w:type="dxa"/>
          </w:tcPr>
          <w:p w14:paraId="058DEC0A" w14:textId="77777777" w:rsidR="00517F79" w:rsidRPr="009C32A8" w:rsidRDefault="00517F79">
            <w:pPr>
              <w:rPr>
                <w:rFonts w:asciiTheme="minorHAnsi" w:hAnsiTheme="minorHAnsi"/>
              </w:rPr>
            </w:pPr>
            <w:r w:rsidRPr="009C32A8">
              <w:rPr>
                <w:rFonts w:asciiTheme="minorHAnsi" w:hAnsiTheme="minorHAnsi"/>
              </w:rPr>
              <w:t>Office of Innovation and Improvement</w:t>
            </w:r>
          </w:p>
        </w:tc>
      </w:tr>
      <w:tr w:rsidR="00F178A4" w:rsidRPr="009C32A8" w14:paraId="01400BAF" w14:textId="77777777" w:rsidTr="00111435">
        <w:tc>
          <w:tcPr>
            <w:tcW w:w="2070" w:type="dxa"/>
          </w:tcPr>
          <w:p w14:paraId="4620DE36" w14:textId="110CDFC4" w:rsidR="00F178A4" w:rsidRPr="003A2348" w:rsidRDefault="00F178A4">
            <w:pPr>
              <w:rPr>
                <w:rFonts w:asciiTheme="minorHAnsi" w:hAnsiTheme="minorHAnsi"/>
                <w:b/>
              </w:rPr>
            </w:pPr>
            <w:r>
              <w:rPr>
                <w:rFonts w:asciiTheme="minorHAnsi" w:hAnsiTheme="minorHAnsi"/>
                <w:b/>
              </w:rPr>
              <w:t>OM</w:t>
            </w:r>
          </w:p>
        </w:tc>
        <w:tc>
          <w:tcPr>
            <w:tcW w:w="6120" w:type="dxa"/>
          </w:tcPr>
          <w:p w14:paraId="75F98A6A" w14:textId="29D741AB" w:rsidR="00F178A4" w:rsidRPr="003A2348" w:rsidRDefault="00F178A4">
            <w:pPr>
              <w:rPr>
                <w:rFonts w:asciiTheme="minorHAnsi" w:hAnsiTheme="minorHAnsi"/>
              </w:rPr>
            </w:pPr>
            <w:r>
              <w:rPr>
                <w:rFonts w:asciiTheme="minorHAnsi" w:hAnsiTheme="minorHAnsi"/>
              </w:rPr>
              <w:t>Office of Management</w:t>
            </w:r>
          </w:p>
        </w:tc>
      </w:tr>
      <w:tr w:rsidR="00517F79" w:rsidRPr="009C32A8" w14:paraId="058DEC0E" w14:textId="77777777" w:rsidTr="00111435">
        <w:tc>
          <w:tcPr>
            <w:tcW w:w="2070" w:type="dxa"/>
          </w:tcPr>
          <w:p w14:paraId="058DEC0C" w14:textId="77777777" w:rsidR="00517F79" w:rsidRPr="009C32A8" w:rsidRDefault="00517F79">
            <w:pPr>
              <w:rPr>
                <w:rFonts w:asciiTheme="minorHAnsi" w:hAnsiTheme="minorHAnsi"/>
                <w:b/>
              </w:rPr>
            </w:pPr>
            <w:r w:rsidRPr="009C32A8">
              <w:rPr>
                <w:rFonts w:asciiTheme="minorHAnsi" w:hAnsiTheme="minorHAnsi"/>
                <w:b/>
              </w:rPr>
              <w:t>OMB</w:t>
            </w:r>
          </w:p>
        </w:tc>
        <w:tc>
          <w:tcPr>
            <w:tcW w:w="6120" w:type="dxa"/>
          </w:tcPr>
          <w:p w14:paraId="058DEC0D" w14:textId="77777777" w:rsidR="00517F79" w:rsidRPr="009C32A8" w:rsidRDefault="00517F79">
            <w:pPr>
              <w:rPr>
                <w:rFonts w:asciiTheme="minorHAnsi" w:hAnsiTheme="minorHAnsi"/>
              </w:rPr>
            </w:pPr>
            <w:r w:rsidRPr="009C32A8">
              <w:rPr>
                <w:rFonts w:asciiTheme="minorHAnsi" w:hAnsiTheme="minorHAnsi"/>
              </w:rPr>
              <w:t>Office of Management and Budget</w:t>
            </w:r>
          </w:p>
        </w:tc>
      </w:tr>
      <w:tr w:rsidR="00517F79" w:rsidRPr="009C32A8" w14:paraId="058DEC11" w14:textId="77777777" w:rsidTr="00111435">
        <w:tc>
          <w:tcPr>
            <w:tcW w:w="2070" w:type="dxa"/>
          </w:tcPr>
          <w:p w14:paraId="058DEC0F" w14:textId="77777777" w:rsidR="00517F79" w:rsidRPr="003A2348" w:rsidRDefault="00517F79">
            <w:pPr>
              <w:rPr>
                <w:rFonts w:asciiTheme="minorHAnsi" w:hAnsiTheme="minorHAnsi"/>
                <w:b/>
              </w:rPr>
            </w:pPr>
            <w:r w:rsidRPr="003A2348">
              <w:rPr>
                <w:rFonts w:asciiTheme="minorHAnsi" w:hAnsiTheme="minorHAnsi"/>
                <w:b/>
              </w:rPr>
              <w:t>OPE</w:t>
            </w:r>
          </w:p>
        </w:tc>
        <w:tc>
          <w:tcPr>
            <w:tcW w:w="6120" w:type="dxa"/>
          </w:tcPr>
          <w:p w14:paraId="058DEC10" w14:textId="77777777" w:rsidR="00517F79" w:rsidRPr="009C32A8" w:rsidRDefault="00517F79">
            <w:pPr>
              <w:rPr>
                <w:rFonts w:asciiTheme="minorHAnsi" w:hAnsiTheme="minorHAnsi"/>
              </w:rPr>
            </w:pPr>
            <w:r w:rsidRPr="009C32A8">
              <w:rPr>
                <w:rFonts w:asciiTheme="minorHAnsi" w:hAnsiTheme="minorHAnsi"/>
              </w:rPr>
              <w:t>Office of Postsecondary Education</w:t>
            </w:r>
          </w:p>
        </w:tc>
      </w:tr>
      <w:tr w:rsidR="00517F79" w:rsidRPr="009C32A8" w14:paraId="058DEC14" w14:textId="77777777" w:rsidTr="00111435">
        <w:trPr>
          <w:trHeight w:val="70"/>
        </w:trPr>
        <w:tc>
          <w:tcPr>
            <w:tcW w:w="2070" w:type="dxa"/>
          </w:tcPr>
          <w:p w14:paraId="058DEC12" w14:textId="77777777" w:rsidR="00B84D40" w:rsidRPr="009C32A8" w:rsidRDefault="00517F79" w:rsidP="00484760">
            <w:pPr>
              <w:rPr>
                <w:rFonts w:asciiTheme="minorHAnsi" w:hAnsiTheme="minorHAnsi"/>
                <w:b/>
              </w:rPr>
            </w:pPr>
            <w:r w:rsidRPr="003A2348">
              <w:rPr>
                <w:rFonts w:asciiTheme="minorHAnsi" w:hAnsiTheme="minorHAnsi"/>
                <w:b/>
              </w:rPr>
              <w:t>OSERS</w:t>
            </w:r>
          </w:p>
        </w:tc>
        <w:tc>
          <w:tcPr>
            <w:tcW w:w="6120" w:type="dxa"/>
          </w:tcPr>
          <w:p w14:paraId="058DEC13" w14:textId="77777777" w:rsidR="00B84D40" w:rsidRPr="009C32A8" w:rsidRDefault="00517F79" w:rsidP="00484760">
            <w:pPr>
              <w:rPr>
                <w:rFonts w:asciiTheme="minorHAnsi" w:hAnsiTheme="minorHAnsi"/>
              </w:rPr>
            </w:pPr>
            <w:r w:rsidRPr="009C32A8">
              <w:rPr>
                <w:rFonts w:asciiTheme="minorHAnsi" w:hAnsiTheme="minorHAnsi"/>
              </w:rPr>
              <w:t>Office of Special Education and Rehabilitative Services</w:t>
            </w:r>
          </w:p>
        </w:tc>
      </w:tr>
      <w:tr w:rsidR="00BF0738" w:rsidRPr="009C32A8" w14:paraId="058DEC17" w14:textId="7834C5E2" w:rsidTr="00111435">
        <w:trPr>
          <w:trHeight w:val="70"/>
        </w:trPr>
        <w:tc>
          <w:tcPr>
            <w:tcW w:w="2070" w:type="dxa"/>
          </w:tcPr>
          <w:p w14:paraId="058DEC15" w14:textId="115BF430" w:rsidR="00BF0738" w:rsidRPr="009C32A8" w:rsidRDefault="00F227BE" w:rsidP="00BF0738">
            <w:pPr>
              <w:rPr>
                <w:rFonts w:asciiTheme="minorHAnsi" w:hAnsiTheme="minorHAnsi"/>
                <w:b/>
              </w:rPr>
            </w:pPr>
            <w:r w:rsidRPr="003A2348">
              <w:rPr>
                <w:rFonts w:asciiTheme="minorHAnsi" w:hAnsiTheme="minorHAnsi"/>
                <w:b/>
              </w:rPr>
              <w:t>PII</w:t>
            </w:r>
          </w:p>
        </w:tc>
        <w:tc>
          <w:tcPr>
            <w:tcW w:w="6120" w:type="dxa"/>
          </w:tcPr>
          <w:p w14:paraId="058DEC16" w14:textId="1D7D3D65" w:rsidR="00BF0738" w:rsidRPr="009C32A8" w:rsidRDefault="00F227BE" w:rsidP="00307700">
            <w:pPr>
              <w:rPr>
                <w:rFonts w:asciiTheme="minorHAnsi" w:hAnsiTheme="minorHAnsi"/>
              </w:rPr>
            </w:pPr>
            <w:r w:rsidRPr="009C32A8">
              <w:rPr>
                <w:rFonts w:asciiTheme="minorHAnsi" w:hAnsiTheme="minorHAnsi"/>
              </w:rPr>
              <w:t xml:space="preserve">Personally </w:t>
            </w:r>
            <w:r w:rsidR="00307700">
              <w:rPr>
                <w:rFonts w:asciiTheme="minorHAnsi" w:hAnsiTheme="minorHAnsi"/>
              </w:rPr>
              <w:t>i</w:t>
            </w:r>
            <w:r w:rsidR="00307700" w:rsidRPr="009C32A8">
              <w:rPr>
                <w:rFonts w:asciiTheme="minorHAnsi" w:hAnsiTheme="minorHAnsi"/>
              </w:rPr>
              <w:t xml:space="preserve">dentifiable </w:t>
            </w:r>
            <w:r w:rsidR="00307700">
              <w:rPr>
                <w:rFonts w:asciiTheme="minorHAnsi" w:hAnsiTheme="minorHAnsi"/>
              </w:rPr>
              <w:t>i</w:t>
            </w:r>
            <w:r w:rsidR="00307700" w:rsidRPr="009C32A8">
              <w:rPr>
                <w:rFonts w:asciiTheme="minorHAnsi" w:hAnsiTheme="minorHAnsi"/>
              </w:rPr>
              <w:t>nformation</w:t>
            </w:r>
          </w:p>
        </w:tc>
      </w:tr>
      <w:tr w:rsidR="00517F79" w:rsidRPr="009C32A8" w14:paraId="058DEC1A" w14:textId="77777777" w:rsidTr="00111435">
        <w:trPr>
          <w:trHeight w:val="70"/>
        </w:trPr>
        <w:tc>
          <w:tcPr>
            <w:tcW w:w="2070" w:type="dxa"/>
          </w:tcPr>
          <w:p w14:paraId="058DEC18" w14:textId="77777777" w:rsidR="00517F79" w:rsidRPr="009C32A8" w:rsidRDefault="00F94393" w:rsidP="00484760">
            <w:pPr>
              <w:rPr>
                <w:rFonts w:asciiTheme="minorHAnsi" w:hAnsiTheme="minorHAnsi"/>
                <w:b/>
              </w:rPr>
            </w:pPr>
            <w:r w:rsidRPr="003A2348">
              <w:rPr>
                <w:rFonts w:asciiTheme="minorHAnsi" w:hAnsiTheme="minorHAnsi"/>
                <w:b/>
              </w:rPr>
              <w:t>PO</w:t>
            </w:r>
          </w:p>
        </w:tc>
        <w:tc>
          <w:tcPr>
            <w:tcW w:w="6120" w:type="dxa"/>
          </w:tcPr>
          <w:p w14:paraId="058DEC19" w14:textId="77777777" w:rsidR="00F94393" w:rsidRPr="009C32A8" w:rsidRDefault="00AE679F" w:rsidP="00784869">
            <w:pPr>
              <w:rPr>
                <w:rFonts w:asciiTheme="minorHAnsi" w:hAnsiTheme="minorHAnsi"/>
              </w:rPr>
            </w:pPr>
            <w:r w:rsidRPr="009C32A8">
              <w:rPr>
                <w:rFonts w:asciiTheme="minorHAnsi" w:hAnsiTheme="minorHAnsi"/>
              </w:rPr>
              <w:t>Principal Office</w:t>
            </w:r>
          </w:p>
        </w:tc>
      </w:tr>
      <w:tr w:rsidR="001C5477" w:rsidRPr="009C32A8" w14:paraId="058DEC1D" w14:textId="77777777" w:rsidTr="00111435">
        <w:trPr>
          <w:trHeight w:val="80"/>
        </w:trPr>
        <w:tc>
          <w:tcPr>
            <w:tcW w:w="2070" w:type="dxa"/>
          </w:tcPr>
          <w:p w14:paraId="058DEC1B" w14:textId="0C79C0BE" w:rsidR="001C5477" w:rsidRPr="009C32A8" w:rsidRDefault="00F178A4" w:rsidP="00DF7B6E">
            <w:pPr>
              <w:rPr>
                <w:rFonts w:asciiTheme="minorHAnsi" w:hAnsiTheme="minorHAnsi"/>
                <w:b/>
              </w:rPr>
            </w:pPr>
            <w:r>
              <w:rPr>
                <w:rFonts w:asciiTheme="minorHAnsi" w:hAnsiTheme="minorHAnsi"/>
                <w:b/>
              </w:rPr>
              <w:t>RMS</w:t>
            </w:r>
          </w:p>
        </w:tc>
        <w:tc>
          <w:tcPr>
            <w:tcW w:w="6120" w:type="dxa"/>
          </w:tcPr>
          <w:p w14:paraId="058DEC1C" w14:textId="68A908C1" w:rsidR="001C5477" w:rsidRPr="009C32A8" w:rsidRDefault="00F178A4" w:rsidP="00DF7B6E">
            <w:pPr>
              <w:rPr>
                <w:rFonts w:asciiTheme="minorHAnsi" w:hAnsiTheme="minorHAnsi"/>
              </w:rPr>
            </w:pPr>
            <w:r>
              <w:rPr>
                <w:rFonts w:asciiTheme="minorHAnsi" w:hAnsiTheme="minorHAnsi"/>
              </w:rPr>
              <w:t>Risk Management Service</w:t>
            </w:r>
          </w:p>
        </w:tc>
      </w:tr>
      <w:tr w:rsidR="00F178A4" w:rsidRPr="009C32A8" w14:paraId="7C4816E7" w14:textId="77777777" w:rsidTr="00111435">
        <w:trPr>
          <w:trHeight w:val="80"/>
        </w:trPr>
        <w:tc>
          <w:tcPr>
            <w:tcW w:w="2070" w:type="dxa"/>
          </w:tcPr>
          <w:p w14:paraId="79C7B75A" w14:textId="74A39945" w:rsidR="00F178A4" w:rsidRPr="003A2348" w:rsidRDefault="00F178A4" w:rsidP="00DF7B6E">
            <w:pPr>
              <w:rPr>
                <w:rFonts w:asciiTheme="minorHAnsi" w:hAnsiTheme="minorHAnsi"/>
                <w:b/>
              </w:rPr>
            </w:pPr>
            <w:r>
              <w:rPr>
                <w:rFonts w:asciiTheme="minorHAnsi" w:hAnsiTheme="minorHAnsi"/>
                <w:b/>
              </w:rPr>
              <w:t>RSA</w:t>
            </w:r>
          </w:p>
        </w:tc>
        <w:tc>
          <w:tcPr>
            <w:tcW w:w="6120" w:type="dxa"/>
          </w:tcPr>
          <w:p w14:paraId="7DD1FF9D" w14:textId="223196A4" w:rsidR="00F178A4" w:rsidRPr="003A2348" w:rsidRDefault="00F178A4" w:rsidP="00307700">
            <w:pPr>
              <w:rPr>
                <w:rFonts w:asciiTheme="minorHAnsi" w:hAnsiTheme="minorHAnsi"/>
              </w:rPr>
            </w:pPr>
            <w:r>
              <w:rPr>
                <w:rFonts w:asciiTheme="minorHAnsi" w:hAnsiTheme="minorHAnsi"/>
              </w:rPr>
              <w:t>Rehabilitat</w:t>
            </w:r>
            <w:r w:rsidR="00307700">
              <w:rPr>
                <w:rFonts w:asciiTheme="minorHAnsi" w:hAnsiTheme="minorHAnsi"/>
              </w:rPr>
              <w:t>io</w:t>
            </w:r>
            <w:r>
              <w:rPr>
                <w:rFonts w:asciiTheme="minorHAnsi" w:hAnsiTheme="minorHAnsi"/>
              </w:rPr>
              <w:t>n Services Administration</w:t>
            </w:r>
          </w:p>
        </w:tc>
      </w:tr>
      <w:tr w:rsidR="00D71F14" w:rsidRPr="009C32A8" w14:paraId="058DEC20" w14:textId="77777777" w:rsidTr="00111435">
        <w:trPr>
          <w:trHeight w:val="80"/>
        </w:trPr>
        <w:tc>
          <w:tcPr>
            <w:tcW w:w="2070" w:type="dxa"/>
          </w:tcPr>
          <w:p w14:paraId="058DEC1E" w14:textId="77777777" w:rsidR="00D71F14" w:rsidRPr="009C32A8" w:rsidRDefault="00D71F14" w:rsidP="00DF7B6E">
            <w:pPr>
              <w:rPr>
                <w:rFonts w:asciiTheme="minorHAnsi" w:hAnsiTheme="minorHAnsi"/>
                <w:b/>
              </w:rPr>
            </w:pPr>
            <w:r w:rsidRPr="009C32A8">
              <w:rPr>
                <w:rFonts w:asciiTheme="minorHAnsi" w:hAnsiTheme="minorHAnsi"/>
                <w:b/>
              </w:rPr>
              <w:t>SD</w:t>
            </w:r>
          </w:p>
        </w:tc>
        <w:tc>
          <w:tcPr>
            <w:tcW w:w="6120" w:type="dxa"/>
          </w:tcPr>
          <w:p w14:paraId="058DEC1F" w14:textId="636CE964" w:rsidR="00D71F14" w:rsidRPr="009C32A8" w:rsidRDefault="00D71F14" w:rsidP="00307700">
            <w:pPr>
              <w:rPr>
                <w:rFonts w:asciiTheme="minorHAnsi" w:hAnsiTheme="minorHAnsi"/>
              </w:rPr>
            </w:pPr>
            <w:r w:rsidRPr="009C32A8">
              <w:rPr>
                <w:rFonts w:asciiTheme="minorHAnsi" w:hAnsiTheme="minorHAnsi"/>
              </w:rPr>
              <w:t xml:space="preserve">School </w:t>
            </w:r>
            <w:r w:rsidR="00307700">
              <w:rPr>
                <w:rFonts w:asciiTheme="minorHAnsi" w:hAnsiTheme="minorHAnsi"/>
              </w:rPr>
              <w:t>d</w:t>
            </w:r>
            <w:r w:rsidR="00307700" w:rsidRPr="009C32A8">
              <w:rPr>
                <w:rFonts w:asciiTheme="minorHAnsi" w:hAnsiTheme="minorHAnsi"/>
              </w:rPr>
              <w:t>istrict</w:t>
            </w:r>
          </w:p>
        </w:tc>
      </w:tr>
      <w:tr w:rsidR="00D43573" w:rsidRPr="009C32A8" w14:paraId="058DEC26" w14:textId="77777777" w:rsidTr="00111435">
        <w:trPr>
          <w:trHeight w:val="70"/>
        </w:trPr>
        <w:tc>
          <w:tcPr>
            <w:tcW w:w="2070" w:type="dxa"/>
          </w:tcPr>
          <w:p w14:paraId="058DEC24" w14:textId="77777777" w:rsidR="00D43573" w:rsidRPr="009C32A8" w:rsidRDefault="00D43573">
            <w:pPr>
              <w:rPr>
                <w:rFonts w:asciiTheme="minorHAnsi" w:hAnsiTheme="minorHAnsi"/>
                <w:b/>
              </w:rPr>
            </w:pPr>
            <w:r w:rsidRPr="003A2348">
              <w:rPr>
                <w:rFonts w:asciiTheme="minorHAnsi" w:hAnsiTheme="minorHAnsi"/>
                <w:b/>
              </w:rPr>
              <w:t>Single Audits</w:t>
            </w:r>
          </w:p>
        </w:tc>
        <w:tc>
          <w:tcPr>
            <w:tcW w:w="6120" w:type="dxa"/>
          </w:tcPr>
          <w:p w14:paraId="058DEC25" w14:textId="16E1D718" w:rsidR="00D43573" w:rsidRPr="009C32A8" w:rsidRDefault="00D43573" w:rsidP="00307700">
            <w:pPr>
              <w:rPr>
                <w:rFonts w:asciiTheme="minorHAnsi" w:hAnsiTheme="minorHAnsi"/>
              </w:rPr>
            </w:pPr>
            <w:r w:rsidRPr="009C32A8">
              <w:rPr>
                <w:rFonts w:asciiTheme="minorHAnsi" w:hAnsiTheme="minorHAnsi"/>
              </w:rPr>
              <w:t xml:space="preserve">External </w:t>
            </w:r>
            <w:r w:rsidR="00307700">
              <w:rPr>
                <w:rFonts w:asciiTheme="minorHAnsi" w:hAnsiTheme="minorHAnsi"/>
              </w:rPr>
              <w:t>a</w:t>
            </w:r>
            <w:r w:rsidR="00307700" w:rsidRPr="009C32A8">
              <w:rPr>
                <w:rFonts w:asciiTheme="minorHAnsi" w:hAnsiTheme="minorHAnsi"/>
              </w:rPr>
              <w:t xml:space="preserve">udits </w:t>
            </w:r>
            <w:r w:rsidR="00307700">
              <w:rPr>
                <w:rFonts w:asciiTheme="minorHAnsi" w:hAnsiTheme="minorHAnsi"/>
              </w:rPr>
              <w:t>i</w:t>
            </w:r>
            <w:r w:rsidR="00307700" w:rsidRPr="009C32A8">
              <w:rPr>
                <w:rFonts w:asciiTheme="minorHAnsi" w:hAnsiTheme="minorHAnsi"/>
              </w:rPr>
              <w:t xml:space="preserve">ssued </w:t>
            </w:r>
            <w:r w:rsidRPr="009C32A8">
              <w:rPr>
                <w:rFonts w:asciiTheme="minorHAnsi" w:hAnsiTheme="minorHAnsi"/>
              </w:rPr>
              <w:t xml:space="preserve">by OIG or </w:t>
            </w:r>
            <w:r w:rsidR="00307700">
              <w:rPr>
                <w:rFonts w:asciiTheme="minorHAnsi" w:hAnsiTheme="minorHAnsi"/>
              </w:rPr>
              <w:t>i</w:t>
            </w:r>
            <w:r w:rsidR="00307700" w:rsidRPr="009C32A8">
              <w:rPr>
                <w:rFonts w:asciiTheme="minorHAnsi" w:hAnsiTheme="minorHAnsi"/>
              </w:rPr>
              <w:t xml:space="preserve">ndependent </w:t>
            </w:r>
            <w:r w:rsidR="00307700">
              <w:rPr>
                <w:rFonts w:asciiTheme="minorHAnsi" w:hAnsiTheme="minorHAnsi"/>
              </w:rPr>
              <w:t>a</w:t>
            </w:r>
            <w:r w:rsidR="00307700" w:rsidRPr="009C32A8">
              <w:rPr>
                <w:rFonts w:asciiTheme="minorHAnsi" w:hAnsiTheme="minorHAnsi"/>
              </w:rPr>
              <w:t>uditors</w:t>
            </w:r>
          </w:p>
        </w:tc>
      </w:tr>
      <w:tr w:rsidR="00473D3F" w:rsidRPr="009C32A8" w14:paraId="13B12C3B" w14:textId="77777777" w:rsidTr="00111435">
        <w:trPr>
          <w:trHeight w:val="70"/>
        </w:trPr>
        <w:tc>
          <w:tcPr>
            <w:tcW w:w="2070" w:type="dxa"/>
          </w:tcPr>
          <w:p w14:paraId="526E631D" w14:textId="0EFA8411" w:rsidR="00473D3F" w:rsidRPr="003A2348" w:rsidRDefault="00473D3F">
            <w:pPr>
              <w:rPr>
                <w:rFonts w:asciiTheme="minorHAnsi" w:hAnsiTheme="minorHAnsi"/>
                <w:b/>
              </w:rPr>
            </w:pPr>
            <w:r>
              <w:rPr>
                <w:rFonts w:asciiTheme="minorHAnsi" w:hAnsiTheme="minorHAnsi"/>
                <w:b/>
              </w:rPr>
              <w:t>SMWC</w:t>
            </w:r>
          </w:p>
        </w:tc>
        <w:tc>
          <w:tcPr>
            <w:tcW w:w="6120" w:type="dxa"/>
          </w:tcPr>
          <w:p w14:paraId="6FDD3117" w14:textId="4E5009C0" w:rsidR="00473D3F" w:rsidRPr="003A2348" w:rsidRDefault="00473D3F" w:rsidP="003A2348">
            <w:pPr>
              <w:rPr>
                <w:rFonts w:asciiTheme="minorHAnsi" w:hAnsiTheme="minorHAnsi"/>
              </w:rPr>
            </w:pPr>
            <w:r>
              <w:rPr>
                <w:rFonts w:asciiTheme="minorHAnsi" w:hAnsiTheme="minorHAnsi"/>
              </w:rPr>
              <w:t>Saint Mary-of-the-Woods College</w:t>
            </w:r>
          </w:p>
        </w:tc>
      </w:tr>
      <w:tr w:rsidR="001C5477" w:rsidRPr="009C32A8" w14:paraId="058DEC29" w14:textId="77777777" w:rsidTr="00111435">
        <w:trPr>
          <w:trHeight w:val="70"/>
        </w:trPr>
        <w:tc>
          <w:tcPr>
            <w:tcW w:w="2070" w:type="dxa"/>
          </w:tcPr>
          <w:p w14:paraId="058DEC27" w14:textId="77777777" w:rsidR="001C5477" w:rsidRPr="009C32A8" w:rsidRDefault="001C5477">
            <w:pPr>
              <w:rPr>
                <w:rFonts w:asciiTheme="minorHAnsi" w:hAnsiTheme="minorHAnsi"/>
                <w:b/>
              </w:rPr>
            </w:pPr>
            <w:r w:rsidRPr="009C32A8">
              <w:rPr>
                <w:rFonts w:asciiTheme="minorHAnsi" w:hAnsiTheme="minorHAnsi"/>
                <w:b/>
              </w:rPr>
              <w:t>TCI</w:t>
            </w:r>
          </w:p>
        </w:tc>
        <w:tc>
          <w:tcPr>
            <w:tcW w:w="6120" w:type="dxa"/>
          </w:tcPr>
          <w:p w14:paraId="058DEC28" w14:textId="7823B185" w:rsidR="001C5477" w:rsidRPr="009C32A8" w:rsidRDefault="001C5477" w:rsidP="00307700">
            <w:pPr>
              <w:rPr>
                <w:rFonts w:asciiTheme="minorHAnsi" w:hAnsiTheme="minorHAnsi"/>
              </w:rPr>
            </w:pPr>
            <w:r w:rsidRPr="009C32A8">
              <w:rPr>
                <w:rFonts w:asciiTheme="minorHAnsi" w:hAnsiTheme="minorHAnsi"/>
              </w:rPr>
              <w:t xml:space="preserve">Technical </w:t>
            </w:r>
            <w:r w:rsidR="00307700">
              <w:rPr>
                <w:rFonts w:asciiTheme="minorHAnsi" w:hAnsiTheme="minorHAnsi"/>
              </w:rPr>
              <w:t>c</w:t>
            </w:r>
            <w:r w:rsidR="00307700" w:rsidRPr="009C32A8">
              <w:rPr>
                <w:rFonts w:asciiTheme="minorHAnsi" w:hAnsiTheme="minorHAnsi"/>
              </w:rPr>
              <w:t xml:space="preserve">areer </w:t>
            </w:r>
            <w:r w:rsidR="00307700">
              <w:rPr>
                <w:rFonts w:asciiTheme="minorHAnsi" w:hAnsiTheme="minorHAnsi"/>
              </w:rPr>
              <w:t>i</w:t>
            </w:r>
            <w:r w:rsidR="00307700" w:rsidRPr="009C32A8">
              <w:rPr>
                <w:rFonts w:asciiTheme="minorHAnsi" w:hAnsiTheme="minorHAnsi"/>
              </w:rPr>
              <w:t>nstitutions</w:t>
            </w:r>
          </w:p>
        </w:tc>
      </w:tr>
      <w:tr w:rsidR="00DF7B6E" w:rsidRPr="009C32A8" w14:paraId="058DEC2C" w14:textId="77777777" w:rsidTr="00111435">
        <w:trPr>
          <w:trHeight w:val="70"/>
        </w:trPr>
        <w:tc>
          <w:tcPr>
            <w:tcW w:w="2070" w:type="dxa"/>
          </w:tcPr>
          <w:p w14:paraId="058DEC2A" w14:textId="77777777" w:rsidR="00DF7B6E" w:rsidRPr="003A2348" w:rsidRDefault="00DF7B6E">
            <w:pPr>
              <w:rPr>
                <w:rFonts w:asciiTheme="minorHAnsi" w:hAnsiTheme="minorHAnsi"/>
                <w:b/>
              </w:rPr>
            </w:pPr>
            <w:r w:rsidRPr="003A2348">
              <w:rPr>
                <w:rFonts w:asciiTheme="minorHAnsi" w:hAnsiTheme="minorHAnsi"/>
                <w:b/>
              </w:rPr>
              <w:t>UIC</w:t>
            </w:r>
          </w:p>
        </w:tc>
        <w:tc>
          <w:tcPr>
            <w:tcW w:w="6120" w:type="dxa"/>
          </w:tcPr>
          <w:p w14:paraId="058DEC2B" w14:textId="77777777" w:rsidR="00DF7B6E" w:rsidRPr="009C32A8" w:rsidRDefault="00DF7B6E" w:rsidP="00595FB5">
            <w:pPr>
              <w:rPr>
                <w:rFonts w:asciiTheme="minorHAnsi" w:hAnsiTheme="minorHAnsi"/>
              </w:rPr>
            </w:pPr>
            <w:r w:rsidRPr="009C32A8">
              <w:rPr>
                <w:rFonts w:asciiTheme="minorHAnsi" w:hAnsiTheme="minorHAnsi"/>
              </w:rPr>
              <w:t>University of Illinois at Chicago</w:t>
            </w:r>
          </w:p>
        </w:tc>
      </w:tr>
      <w:tr w:rsidR="00F178A4" w:rsidRPr="009C32A8" w14:paraId="464B7AD5" w14:textId="77777777" w:rsidTr="00111435">
        <w:trPr>
          <w:trHeight w:val="70"/>
        </w:trPr>
        <w:tc>
          <w:tcPr>
            <w:tcW w:w="2070" w:type="dxa"/>
          </w:tcPr>
          <w:p w14:paraId="01D9E244" w14:textId="58B422AE" w:rsidR="00F178A4" w:rsidRPr="003A2348" w:rsidRDefault="00F178A4">
            <w:pPr>
              <w:rPr>
                <w:rFonts w:asciiTheme="minorHAnsi" w:hAnsiTheme="minorHAnsi"/>
                <w:b/>
              </w:rPr>
            </w:pPr>
            <w:r>
              <w:rPr>
                <w:rFonts w:asciiTheme="minorHAnsi" w:hAnsiTheme="minorHAnsi"/>
                <w:b/>
              </w:rPr>
              <w:t>VR</w:t>
            </w:r>
          </w:p>
        </w:tc>
        <w:tc>
          <w:tcPr>
            <w:tcW w:w="6120" w:type="dxa"/>
          </w:tcPr>
          <w:p w14:paraId="1EC9FF15" w14:textId="0C5E4543" w:rsidR="00F178A4" w:rsidRPr="003A2348" w:rsidRDefault="00202CEF" w:rsidP="00307700">
            <w:pPr>
              <w:rPr>
                <w:rFonts w:asciiTheme="minorHAnsi" w:hAnsiTheme="minorHAnsi"/>
              </w:rPr>
            </w:pPr>
            <w:r>
              <w:rPr>
                <w:rFonts w:asciiTheme="minorHAnsi" w:hAnsiTheme="minorHAnsi"/>
              </w:rPr>
              <w:t xml:space="preserve">Vocational </w:t>
            </w:r>
            <w:proofErr w:type="spellStart"/>
            <w:r w:rsidR="00307700">
              <w:rPr>
                <w:rFonts w:asciiTheme="minorHAnsi" w:hAnsiTheme="minorHAnsi"/>
              </w:rPr>
              <w:t>rehabilitiaton</w:t>
            </w:r>
            <w:proofErr w:type="spellEnd"/>
          </w:p>
        </w:tc>
      </w:tr>
    </w:tbl>
    <w:p w14:paraId="058DEC2D" w14:textId="77777777" w:rsidR="00FE1452" w:rsidRPr="009C32A8" w:rsidRDefault="00FE1452">
      <w:pPr>
        <w:rPr>
          <w:rFonts w:asciiTheme="minorHAnsi" w:hAnsiTheme="minorHAnsi"/>
        </w:rPr>
      </w:pPr>
    </w:p>
    <w:p w14:paraId="058DEC2E" w14:textId="77777777" w:rsidR="00B733EF" w:rsidRPr="009C32A8" w:rsidRDefault="00B733EF">
      <w:pPr>
        <w:rPr>
          <w:rFonts w:asciiTheme="minorHAnsi" w:hAnsiTheme="minorHAnsi"/>
        </w:rPr>
      </w:pPr>
    </w:p>
    <w:p w14:paraId="058DEC2F" w14:textId="77777777" w:rsidR="00B733EF" w:rsidRPr="009C32A8" w:rsidRDefault="00B733EF">
      <w:pPr>
        <w:rPr>
          <w:rFonts w:asciiTheme="minorHAnsi" w:hAnsiTheme="minorHAnsi"/>
        </w:rPr>
        <w:sectPr w:rsidR="00B733EF" w:rsidRPr="009C32A8" w:rsidSect="00AD5B8C">
          <w:footerReference w:type="even" r:id="rId19"/>
          <w:footerReference w:type="default" r:id="rId20"/>
          <w:pgSz w:w="12240" w:h="15840"/>
          <w:pgMar w:top="1440" w:right="1800" w:bottom="1440" w:left="1800" w:header="720" w:footer="720" w:gutter="0"/>
          <w:pgNumType w:fmt="lowerRoman" w:start="6"/>
          <w:cols w:space="720"/>
          <w:docGrid w:linePitch="360"/>
        </w:sectPr>
      </w:pPr>
    </w:p>
    <w:p w14:paraId="058DEC30" w14:textId="77777777" w:rsidR="00B733EF" w:rsidRPr="009C32A8" w:rsidRDefault="00B733EF" w:rsidP="004E76AF">
      <w:pPr>
        <w:pStyle w:val="ListParagraph"/>
        <w:ind w:left="1080"/>
        <w:rPr>
          <w:rFonts w:asciiTheme="minorHAnsi" w:hAnsiTheme="minorHAnsi"/>
        </w:rPr>
      </w:pPr>
      <w:bookmarkStart w:id="8" w:name="_Toc291847164"/>
    </w:p>
    <w:p w14:paraId="058DEC31" w14:textId="77777777" w:rsidR="00B733EF" w:rsidRPr="009C32A8" w:rsidRDefault="00B733EF" w:rsidP="004E76AF">
      <w:pPr>
        <w:pStyle w:val="ListParagraph"/>
        <w:ind w:left="1080"/>
        <w:rPr>
          <w:rFonts w:asciiTheme="minorHAnsi" w:hAnsiTheme="minorHAnsi"/>
        </w:rPr>
      </w:pPr>
    </w:p>
    <w:p w14:paraId="058DEC32" w14:textId="77777777" w:rsidR="00B733EF" w:rsidRPr="009C32A8" w:rsidRDefault="00B733EF" w:rsidP="004E76AF">
      <w:pPr>
        <w:pStyle w:val="ListParagraph"/>
        <w:ind w:left="1080"/>
        <w:rPr>
          <w:rFonts w:asciiTheme="minorHAnsi" w:hAnsiTheme="minorHAnsi"/>
        </w:rPr>
      </w:pPr>
    </w:p>
    <w:p w14:paraId="058DEC33" w14:textId="77777777" w:rsidR="007A22AE" w:rsidRPr="009C32A8" w:rsidRDefault="007A22AE" w:rsidP="007A22AE">
      <w:pPr>
        <w:pStyle w:val="Heading1"/>
        <w:rPr>
          <w:rFonts w:asciiTheme="minorHAnsi" w:hAnsiTheme="minorHAnsi"/>
        </w:rPr>
      </w:pPr>
      <w:bookmarkStart w:id="9" w:name="_Toc495398641"/>
      <w:r w:rsidRPr="009C32A8">
        <w:rPr>
          <w:rFonts w:asciiTheme="minorHAnsi" w:hAnsiTheme="minorHAnsi"/>
        </w:rPr>
        <w:t>OVERVIEW</w:t>
      </w:r>
      <w:bookmarkEnd w:id="8"/>
      <w:bookmarkEnd w:id="9"/>
    </w:p>
    <w:p w14:paraId="058DEC34" w14:textId="77777777" w:rsidR="007A22AE" w:rsidRPr="009C32A8" w:rsidRDefault="007A22AE" w:rsidP="007A22AE">
      <w:pPr>
        <w:pStyle w:val="BodyText"/>
        <w:rPr>
          <w:rFonts w:asciiTheme="minorHAnsi" w:hAnsiTheme="minorHAnsi"/>
          <w:snapToGrid w:val="0"/>
        </w:rPr>
      </w:pPr>
    </w:p>
    <w:p w14:paraId="058DEC36" w14:textId="053D73FE" w:rsidR="007A22AE" w:rsidRPr="009C32A8" w:rsidRDefault="007A22AE" w:rsidP="007A22AE">
      <w:pPr>
        <w:pStyle w:val="BodyText"/>
        <w:rPr>
          <w:rFonts w:asciiTheme="minorHAnsi" w:hAnsiTheme="minorHAnsi"/>
          <w:snapToGrid w:val="0"/>
        </w:rPr>
      </w:pPr>
      <w:r w:rsidRPr="009C32A8">
        <w:rPr>
          <w:rFonts w:asciiTheme="minorHAnsi" w:hAnsiTheme="minorHAnsi"/>
          <w:snapToGrid w:val="0"/>
        </w:rPr>
        <w:t xml:space="preserve">The </w:t>
      </w:r>
      <w:r w:rsidR="00307700">
        <w:rPr>
          <w:rFonts w:asciiTheme="minorHAnsi" w:hAnsiTheme="minorHAnsi"/>
          <w:snapToGrid w:val="0"/>
        </w:rPr>
        <w:t xml:space="preserve">U.S. </w:t>
      </w:r>
      <w:r w:rsidRPr="009C32A8">
        <w:rPr>
          <w:rFonts w:asciiTheme="minorHAnsi" w:hAnsiTheme="minorHAnsi"/>
          <w:snapToGrid w:val="0"/>
        </w:rPr>
        <w:t>Department of Educ</w:t>
      </w:r>
      <w:r w:rsidR="00956C35" w:rsidRPr="009C32A8">
        <w:rPr>
          <w:rFonts w:asciiTheme="minorHAnsi" w:hAnsiTheme="minorHAnsi"/>
          <w:snapToGrid w:val="0"/>
        </w:rPr>
        <w:t xml:space="preserve">ation (Department) submits </w:t>
      </w:r>
      <w:r w:rsidR="009934E6" w:rsidRPr="009C32A8">
        <w:rPr>
          <w:rFonts w:asciiTheme="minorHAnsi" w:hAnsiTheme="minorHAnsi"/>
          <w:snapToGrid w:val="0"/>
        </w:rPr>
        <w:t>this</w:t>
      </w:r>
      <w:r w:rsidR="00956C35" w:rsidRPr="009C32A8">
        <w:rPr>
          <w:rFonts w:asciiTheme="minorHAnsi" w:hAnsiTheme="minorHAnsi"/>
          <w:snapToGrid w:val="0"/>
        </w:rPr>
        <w:t xml:space="preserve"> </w:t>
      </w:r>
      <w:r w:rsidRPr="009C32A8">
        <w:rPr>
          <w:rFonts w:asciiTheme="minorHAnsi" w:hAnsiTheme="minorHAnsi"/>
          <w:i/>
          <w:iCs/>
          <w:snapToGrid w:val="0"/>
        </w:rPr>
        <w:t>Semiannual Report to Congress on Audit Follow-up</w:t>
      </w:r>
      <w:r w:rsidR="009934E6" w:rsidRPr="009C32A8">
        <w:rPr>
          <w:rFonts w:asciiTheme="minorHAnsi" w:hAnsiTheme="minorHAnsi"/>
          <w:i/>
          <w:iCs/>
        </w:rPr>
        <w:t xml:space="preserve">―No. </w:t>
      </w:r>
      <w:r w:rsidR="00F402F9" w:rsidRPr="009C32A8">
        <w:rPr>
          <w:rFonts w:asciiTheme="minorHAnsi" w:hAnsiTheme="minorHAnsi"/>
          <w:i/>
          <w:iCs/>
        </w:rPr>
        <w:t>5</w:t>
      </w:r>
      <w:r w:rsidR="00225C70" w:rsidRPr="009C32A8">
        <w:rPr>
          <w:rFonts w:asciiTheme="minorHAnsi" w:hAnsiTheme="minorHAnsi"/>
          <w:i/>
          <w:iCs/>
        </w:rPr>
        <w:t>7</w:t>
      </w:r>
      <w:r w:rsidR="00F402F9" w:rsidRPr="009C32A8">
        <w:rPr>
          <w:rFonts w:asciiTheme="minorHAnsi" w:hAnsiTheme="minorHAnsi"/>
          <w:snapToGrid w:val="0"/>
        </w:rPr>
        <w:t xml:space="preserve"> </w:t>
      </w:r>
      <w:r w:rsidRPr="009C32A8">
        <w:rPr>
          <w:rFonts w:asciiTheme="minorHAnsi" w:hAnsiTheme="minorHAnsi"/>
          <w:snapToGrid w:val="0"/>
        </w:rPr>
        <w:t>in accordance with requirements of Sec</w:t>
      </w:r>
      <w:r w:rsidR="000E120E" w:rsidRPr="009C32A8">
        <w:rPr>
          <w:rFonts w:asciiTheme="minorHAnsi" w:hAnsiTheme="minorHAnsi"/>
          <w:snapToGrid w:val="0"/>
        </w:rPr>
        <w:t>tion</w:t>
      </w:r>
      <w:r w:rsidRPr="009C32A8">
        <w:rPr>
          <w:rFonts w:asciiTheme="minorHAnsi" w:hAnsiTheme="minorHAnsi"/>
          <w:snapToGrid w:val="0"/>
        </w:rPr>
        <w:t xml:space="preserve"> 5(b) of the </w:t>
      </w:r>
      <w:r w:rsidRPr="009C32A8">
        <w:rPr>
          <w:rFonts w:asciiTheme="minorHAnsi" w:hAnsiTheme="minorHAnsi"/>
          <w:i/>
          <w:iCs/>
          <w:snapToGrid w:val="0"/>
        </w:rPr>
        <w:t>Inspector General Act</w:t>
      </w:r>
      <w:r w:rsidR="00D26516" w:rsidRPr="009C32A8">
        <w:rPr>
          <w:rFonts w:asciiTheme="minorHAnsi" w:hAnsiTheme="minorHAnsi"/>
          <w:i/>
          <w:iCs/>
          <w:snapToGrid w:val="0"/>
        </w:rPr>
        <w:t xml:space="preserve"> of 1978</w:t>
      </w:r>
      <w:r w:rsidRPr="009C32A8">
        <w:rPr>
          <w:rFonts w:asciiTheme="minorHAnsi" w:hAnsiTheme="minorHAnsi"/>
          <w:i/>
          <w:iCs/>
          <w:snapToGrid w:val="0"/>
        </w:rPr>
        <w:t xml:space="preserve">, </w:t>
      </w:r>
      <w:r w:rsidRPr="009C32A8">
        <w:rPr>
          <w:rFonts w:asciiTheme="minorHAnsi" w:hAnsiTheme="minorHAnsi"/>
          <w:iCs/>
          <w:snapToGrid w:val="0"/>
        </w:rPr>
        <w:t>as amended (</w:t>
      </w:r>
      <w:r w:rsidRPr="009C32A8">
        <w:rPr>
          <w:rFonts w:asciiTheme="minorHAnsi" w:hAnsiTheme="minorHAnsi"/>
          <w:i/>
          <w:iCs/>
          <w:snapToGrid w:val="0"/>
        </w:rPr>
        <w:t>IG Act</w:t>
      </w:r>
      <w:r w:rsidRPr="009C32A8">
        <w:rPr>
          <w:rFonts w:asciiTheme="minorHAnsi" w:hAnsiTheme="minorHAnsi"/>
          <w:iCs/>
          <w:snapToGrid w:val="0"/>
        </w:rPr>
        <w:t>)</w:t>
      </w:r>
      <w:r w:rsidR="00630BEC" w:rsidRPr="009C32A8">
        <w:rPr>
          <w:rFonts w:asciiTheme="minorHAnsi" w:hAnsiTheme="minorHAnsi"/>
          <w:snapToGrid w:val="0"/>
        </w:rPr>
        <w:t xml:space="preserve">. </w:t>
      </w:r>
      <w:r w:rsidR="00AC3EC4" w:rsidRPr="009C32A8">
        <w:rPr>
          <w:rFonts w:asciiTheme="minorHAnsi" w:hAnsiTheme="minorHAnsi"/>
          <w:snapToGrid w:val="0"/>
        </w:rPr>
        <w:t xml:space="preserve"> </w:t>
      </w:r>
      <w:r w:rsidRPr="009C32A8">
        <w:rPr>
          <w:rFonts w:asciiTheme="minorHAnsi" w:hAnsiTheme="minorHAnsi"/>
          <w:snapToGrid w:val="0"/>
        </w:rPr>
        <w:t xml:space="preserve">This report provides information on the Department’s external and internal </w:t>
      </w:r>
      <w:r w:rsidR="00AD5D5C" w:rsidRPr="009C32A8">
        <w:rPr>
          <w:rFonts w:asciiTheme="minorHAnsi" w:hAnsiTheme="minorHAnsi"/>
          <w:snapToGrid w:val="0"/>
        </w:rPr>
        <w:t>Office of Inspector General (</w:t>
      </w:r>
      <w:r w:rsidRPr="009C32A8">
        <w:rPr>
          <w:rFonts w:asciiTheme="minorHAnsi" w:hAnsiTheme="minorHAnsi"/>
          <w:snapToGrid w:val="0"/>
        </w:rPr>
        <w:t>OIG</w:t>
      </w:r>
      <w:r w:rsidR="00AD5D5C" w:rsidRPr="009C32A8">
        <w:rPr>
          <w:rFonts w:asciiTheme="minorHAnsi" w:hAnsiTheme="minorHAnsi"/>
          <w:snapToGrid w:val="0"/>
        </w:rPr>
        <w:t>)</w:t>
      </w:r>
      <w:r w:rsidRPr="009C32A8">
        <w:rPr>
          <w:rFonts w:asciiTheme="minorHAnsi" w:hAnsiTheme="minorHAnsi"/>
          <w:snapToGrid w:val="0"/>
        </w:rPr>
        <w:t xml:space="preserve"> audit resoluti</w:t>
      </w:r>
      <w:r w:rsidR="007B3427" w:rsidRPr="009C32A8">
        <w:rPr>
          <w:rFonts w:asciiTheme="minorHAnsi" w:hAnsiTheme="minorHAnsi"/>
          <w:snapToGrid w:val="0"/>
        </w:rPr>
        <w:t>on and follow-up activity for</w:t>
      </w:r>
      <w:r w:rsidRPr="009C32A8">
        <w:rPr>
          <w:rFonts w:asciiTheme="minorHAnsi" w:hAnsiTheme="minorHAnsi"/>
          <w:snapToGrid w:val="0"/>
        </w:rPr>
        <w:t xml:space="preserve"> the six-month period from </w:t>
      </w:r>
      <w:r w:rsidR="00225C70" w:rsidRPr="009C32A8">
        <w:rPr>
          <w:rFonts w:asciiTheme="minorHAnsi" w:hAnsiTheme="minorHAnsi"/>
          <w:snapToGrid w:val="0"/>
        </w:rPr>
        <w:t>April</w:t>
      </w:r>
      <w:r w:rsidR="00F402F9" w:rsidRPr="009C32A8">
        <w:rPr>
          <w:rFonts w:asciiTheme="minorHAnsi" w:hAnsiTheme="minorHAnsi"/>
          <w:snapToGrid w:val="0"/>
        </w:rPr>
        <w:t xml:space="preserve"> </w:t>
      </w:r>
      <w:r w:rsidR="00DA0A77" w:rsidRPr="009C32A8">
        <w:rPr>
          <w:rFonts w:asciiTheme="minorHAnsi" w:hAnsiTheme="minorHAnsi"/>
          <w:snapToGrid w:val="0"/>
        </w:rPr>
        <w:t>1</w:t>
      </w:r>
      <w:r w:rsidRPr="009C32A8">
        <w:rPr>
          <w:rFonts w:asciiTheme="minorHAnsi" w:hAnsiTheme="minorHAnsi"/>
          <w:snapToGrid w:val="0"/>
        </w:rPr>
        <w:t xml:space="preserve">, </w:t>
      </w:r>
      <w:r w:rsidR="00E0621B" w:rsidRPr="009C32A8">
        <w:rPr>
          <w:rFonts w:asciiTheme="minorHAnsi" w:hAnsiTheme="minorHAnsi"/>
          <w:snapToGrid w:val="0"/>
        </w:rPr>
        <w:t>201</w:t>
      </w:r>
      <w:r w:rsidR="00225C70" w:rsidRPr="009C32A8">
        <w:rPr>
          <w:rFonts w:asciiTheme="minorHAnsi" w:hAnsiTheme="minorHAnsi"/>
          <w:snapToGrid w:val="0"/>
        </w:rPr>
        <w:t>7</w:t>
      </w:r>
      <w:r w:rsidR="00A66B66" w:rsidRPr="009C32A8">
        <w:rPr>
          <w:rFonts w:asciiTheme="minorHAnsi" w:hAnsiTheme="minorHAnsi"/>
          <w:snapToGrid w:val="0"/>
        </w:rPr>
        <w:t>,</w:t>
      </w:r>
      <w:r w:rsidR="00E0621B" w:rsidRPr="009C32A8">
        <w:rPr>
          <w:rFonts w:asciiTheme="minorHAnsi" w:hAnsiTheme="minorHAnsi"/>
          <w:snapToGrid w:val="0"/>
        </w:rPr>
        <w:t xml:space="preserve"> </w:t>
      </w:r>
      <w:r w:rsidRPr="009C32A8">
        <w:rPr>
          <w:rFonts w:asciiTheme="minorHAnsi" w:hAnsiTheme="minorHAnsi"/>
          <w:snapToGrid w:val="0"/>
        </w:rPr>
        <w:t xml:space="preserve">through </w:t>
      </w:r>
      <w:r w:rsidR="00225C70" w:rsidRPr="009C32A8">
        <w:rPr>
          <w:rFonts w:asciiTheme="minorHAnsi" w:hAnsiTheme="minorHAnsi"/>
          <w:snapToGrid w:val="0"/>
        </w:rPr>
        <w:t>September</w:t>
      </w:r>
      <w:r w:rsidR="00CE7D5C" w:rsidRPr="009C32A8">
        <w:rPr>
          <w:rFonts w:asciiTheme="minorHAnsi" w:hAnsiTheme="minorHAnsi"/>
          <w:snapToGrid w:val="0"/>
        </w:rPr>
        <w:t xml:space="preserve"> </w:t>
      </w:r>
      <w:r w:rsidRPr="009C32A8">
        <w:rPr>
          <w:rFonts w:asciiTheme="minorHAnsi" w:hAnsiTheme="minorHAnsi"/>
          <w:snapToGrid w:val="0"/>
        </w:rPr>
        <w:t>3</w:t>
      </w:r>
      <w:r w:rsidR="00225C70" w:rsidRPr="009C32A8">
        <w:rPr>
          <w:rFonts w:asciiTheme="minorHAnsi" w:hAnsiTheme="minorHAnsi"/>
          <w:snapToGrid w:val="0"/>
        </w:rPr>
        <w:t>0</w:t>
      </w:r>
      <w:r w:rsidR="00811C2F" w:rsidRPr="009C32A8">
        <w:rPr>
          <w:rFonts w:asciiTheme="minorHAnsi" w:hAnsiTheme="minorHAnsi"/>
          <w:snapToGrid w:val="0"/>
        </w:rPr>
        <w:t>, 201</w:t>
      </w:r>
      <w:r w:rsidR="00E132C3" w:rsidRPr="009C32A8">
        <w:rPr>
          <w:rFonts w:asciiTheme="minorHAnsi" w:hAnsiTheme="minorHAnsi"/>
          <w:snapToGrid w:val="0"/>
        </w:rPr>
        <w:t>7</w:t>
      </w:r>
      <w:r w:rsidRPr="009C32A8">
        <w:rPr>
          <w:rFonts w:asciiTheme="minorHAnsi" w:hAnsiTheme="minorHAnsi"/>
          <w:snapToGrid w:val="0"/>
        </w:rPr>
        <w:t>.</w:t>
      </w:r>
    </w:p>
    <w:p w14:paraId="058DEC37" w14:textId="77777777" w:rsidR="007A22AE" w:rsidRPr="009C32A8" w:rsidRDefault="007A22AE" w:rsidP="007A22AE">
      <w:pPr>
        <w:pStyle w:val="BodyText"/>
        <w:rPr>
          <w:rFonts w:asciiTheme="minorHAnsi" w:hAnsiTheme="minorHAnsi"/>
          <w:snapToGrid w:val="0"/>
        </w:rPr>
      </w:pPr>
    </w:p>
    <w:p w14:paraId="058DEC38" w14:textId="36429864" w:rsidR="00D0016E" w:rsidRPr="009C32A8" w:rsidRDefault="008E6A43" w:rsidP="00D0016E">
      <w:pPr>
        <w:pStyle w:val="BodyText"/>
        <w:rPr>
          <w:rFonts w:asciiTheme="minorHAnsi" w:hAnsiTheme="minorHAnsi"/>
          <w:snapToGrid w:val="0"/>
        </w:rPr>
      </w:pPr>
      <w:r w:rsidRPr="009C32A8">
        <w:rPr>
          <w:rFonts w:asciiTheme="minorHAnsi" w:hAnsiTheme="minorHAnsi"/>
          <w:snapToGrid w:val="0"/>
        </w:rPr>
        <w:t>This report also highlights the Department’s progress addressing its most significant management challenges.  Over the last decade, the Department’s corrective action and risk mitigation strategies have focused largely on:</w:t>
      </w:r>
      <w:r w:rsidR="00307700">
        <w:rPr>
          <w:rFonts w:asciiTheme="minorHAnsi" w:hAnsiTheme="minorHAnsi"/>
          <w:snapToGrid w:val="0"/>
        </w:rPr>
        <w:t xml:space="preserve"> </w:t>
      </w:r>
      <w:r w:rsidR="00D0016E" w:rsidRPr="009C32A8">
        <w:rPr>
          <w:rFonts w:asciiTheme="minorHAnsi" w:hAnsiTheme="minorHAnsi"/>
          <w:snapToGrid w:val="0"/>
        </w:rPr>
        <w:t xml:space="preserve"> </w:t>
      </w:r>
      <w:r w:rsidRPr="009C32A8">
        <w:rPr>
          <w:rFonts w:asciiTheme="minorHAnsi" w:hAnsiTheme="minorHAnsi"/>
          <w:snapToGrid w:val="0"/>
        </w:rPr>
        <w:t>improving IT security</w:t>
      </w:r>
      <w:r w:rsidR="009501E3">
        <w:rPr>
          <w:rFonts w:asciiTheme="minorHAnsi" w:hAnsiTheme="minorHAnsi"/>
          <w:snapToGrid w:val="0"/>
        </w:rPr>
        <w:t>;</w:t>
      </w:r>
      <w:r w:rsidR="00D0016E" w:rsidRPr="009C32A8">
        <w:rPr>
          <w:rFonts w:asciiTheme="minorHAnsi" w:hAnsiTheme="minorHAnsi"/>
          <w:snapToGrid w:val="0"/>
        </w:rPr>
        <w:t xml:space="preserve"> </w:t>
      </w:r>
      <w:r w:rsidRPr="009C32A8">
        <w:rPr>
          <w:rFonts w:asciiTheme="minorHAnsi" w:hAnsiTheme="minorHAnsi"/>
          <w:snapToGrid w:val="0"/>
        </w:rPr>
        <w:t>strengthening financial management and internal controls</w:t>
      </w:r>
      <w:r w:rsidR="00135B18" w:rsidRPr="009C32A8">
        <w:rPr>
          <w:rFonts w:asciiTheme="minorHAnsi" w:hAnsiTheme="minorHAnsi"/>
          <w:snapToGrid w:val="0"/>
        </w:rPr>
        <w:t>;</w:t>
      </w:r>
      <w:r w:rsidR="00D0016E" w:rsidRPr="009C32A8">
        <w:rPr>
          <w:rFonts w:asciiTheme="minorHAnsi" w:hAnsiTheme="minorHAnsi"/>
          <w:snapToGrid w:val="0"/>
        </w:rPr>
        <w:t xml:space="preserve"> </w:t>
      </w:r>
      <w:r w:rsidRPr="009C32A8">
        <w:rPr>
          <w:rFonts w:asciiTheme="minorHAnsi" w:hAnsiTheme="minorHAnsi"/>
          <w:snapToGrid w:val="0"/>
        </w:rPr>
        <w:t xml:space="preserve">implementing better oversight and monitoring of </w:t>
      </w:r>
      <w:r w:rsidR="000C4BFC" w:rsidRPr="009C32A8">
        <w:rPr>
          <w:rFonts w:asciiTheme="minorHAnsi" w:hAnsiTheme="minorHAnsi"/>
          <w:snapToGrid w:val="0"/>
        </w:rPr>
        <w:t xml:space="preserve">contractors, </w:t>
      </w:r>
      <w:r w:rsidRPr="009C32A8">
        <w:rPr>
          <w:rFonts w:asciiTheme="minorHAnsi" w:hAnsiTheme="minorHAnsi"/>
          <w:snapToGrid w:val="0"/>
        </w:rPr>
        <w:t>grantees</w:t>
      </w:r>
      <w:r w:rsidR="00135B18" w:rsidRPr="009C32A8">
        <w:rPr>
          <w:rFonts w:asciiTheme="minorHAnsi" w:hAnsiTheme="minorHAnsi"/>
          <w:snapToGrid w:val="0"/>
        </w:rPr>
        <w:t>,</w:t>
      </w:r>
      <w:r w:rsidRPr="009C32A8">
        <w:rPr>
          <w:rFonts w:asciiTheme="minorHAnsi" w:hAnsiTheme="minorHAnsi"/>
          <w:snapToGrid w:val="0"/>
        </w:rPr>
        <w:t xml:space="preserve"> and student financial assistance program participants</w:t>
      </w:r>
      <w:r w:rsidR="00135B18" w:rsidRPr="009C32A8">
        <w:rPr>
          <w:rFonts w:asciiTheme="minorHAnsi" w:hAnsiTheme="minorHAnsi"/>
          <w:snapToGrid w:val="0"/>
        </w:rPr>
        <w:t>;</w:t>
      </w:r>
      <w:r w:rsidRPr="009C32A8">
        <w:rPr>
          <w:rFonts w:asciiTheme="minorHAnsi" w:hAnsiTheme="minorHAnsi"/>
          <w:snapToGrid w:val="0"/>
        </w:rPr>
        <w:t xml:space="preserve"> and </w:t>
      </w:r>
      <w:r w:rsidR="00D0016E" w:rsidRPr="009C32A8">
        <w:rPr>
          <w:rFonts w:asciiTheme="minorHAnsi" w:hAnsiTheme="minorHAnsi"/>
          <w:snapToGrid w:val="0"/>
        </w:rPr>
        <w:t>i</w:t>
      </w:r>
      <w:r w:rsidRPr="009C32A8">
        <w:rPr>
          <w:rFonts w:asciiTheme="minorHAnsi" w:hAnsiTheme="minorHAnsi"/>
          <w:snapToGrid w:val="0"/>
        </w:rPr>
        <w:t>mproving the overall quality of data.</w:t>
      </w:r>
      <w:r w:rsidR="00D0016E" w:rsidRPr="009C32A8">
        <w:rPr>
          <w:rFonts w:asciiTheme="minorHAnsi" w:hAnsiTheme="minorHAnsi"/>
          <w:snapToGrid w:val="0"/>
        </w:rPr>
        <w:t xml:space="preserve">  For </w:t>
      </w:r>
      <w:r w:rsidR="000802F1" w:rsidRPr="009C32A8">
        <w:rPr>
          <w:rFonts w:asciiTheme="minorHAnsi" w:hAnsiTheme="minorHAnsi"/>
          <w:snapToGrid w:val="0"/>
        </w:rPr>
        <w:t>fiscal year (</w:t>
      </w:r>
      <w:r w:rsidR="00D0016E" w:rsidRPr="009C32A8">
        <w:rPr>
          <w:rFonts w:asciiTheme="minorHAnsi" w:hAnsiTheme="minorHAnsi"/>
          <w:snapToGrid w:val="0"/>
        </w:rPr>
        <w:t>FY</w:t>
      </w:r>
      <w:r w:rsidR="000802F1" w:rsidRPr="009C32A8">
        <w:rPr>
          <w:rFonts w:asciiTheme="minorHAnsi" w:hAnsiTheme="minorHAnsi"/>
          <w:snapToGrid w:val="0"/>
        </w:rPr>
        <w:t>)</w:t>
      </w:r>
      <w:r w:rsidR="00D0016E" w:rsidRPr="009C32A8">
        <w:rPr>
          <w:rFonts w:asciiTheme="minorHAnsi" w:hAnsiTheme="minorHAnsi"/>
          <w:snapToGrid w:val="0"/>
        </w:rPr>
        <w:t xml:space="preserve"> </w:t>
      </w:r>
      <w:r w:rsidR="00534455" w:rsidRPr="009C32A8">
        <w:rPr>
          <w:rFonts w:asciiTheme="minorHAnsi" w:hAnsiTheme="minorHAnsi"/>
          <w:snapToGrid w:val="0"/>
        </w:rPr>
        <w:t>20</w:t>
      </w:r>
      <w:r w:rsidR="00D0016E" w:rsidRPr="009C32A8">
        <w:rPr>
          <w:rFonts w:asciiTheme="minorHAnsi" w:hAnsiTheme="minorHAnsi"/>
          <w:snapToGrid w:val="0"/>
        </w:rPr>
        <w:t xml:space="preserve">17, the OIG </w:t>
      </w:r>
      <w:r w:rsidR="00E80EA4" w:rsidRPr="009C32A8">
        <w:rPr>
          <w:rFonts w:asciiTheme="minorHAnsi" w:hAnsiTheme="minorHAnsi"/>
          <w:snapToGrid w:val="0"/>
        </w:rPr>
        <w:t>group</w:t>
      </w:r>
      <w:r w:rsidR="00D47CA8">
        <w:rPr>
          <w:rFonts w:asciiTheme="minorHAnsi" w:hAnsiTheme="minorHAnsi"/>
          <w:snapToGrid w:val="0"/>
        </w:rPr>
        <w:t>ed</w:t>
      </w:r>
      <w:r w:rsidR="00E80EA4" w:rsidRPr="009C32A8">
        <w:rPr>
          <w:rFonts w:asciiTheme="minorHAnsi" w:hAnsiTheme="minorHAnsi"/>
          <w:snapToGrid w:val="0"/>
        </w:rPr>
        <w:t xml:space="preserve"> these management </w:t>
      </w:r>
      <w:r w:rsidR="00D0016E" w:rsidRPr="009C32A8">
        <w:rPr>
          <w:rFonts w:asciiTheme="minorHAnsi" w:hAnsiTheme="minorHAnsi"/>
          <w:snapToGrid w:val="0"/>
        </w:rPr>
        <w:t xml:space="preserve">challenges </w:t>
      </w:r>
      <w:r w:rsidR="00E80EA4" w:rsidRPr="009C32A8">
        <w:rPr>
          <w:rFonts w:asciiTheme="minorHAnsi" w:hAnsiTheme="minorHAnsi"/>
          <w:snapToGrid w:val="0"/>
        </w:rPr>
        <w:t>into five categories</w:t>
      </w:r>
      <w:r w:rsidR="00D0016E" w:rsidRPr="009C32A8">
        <w:rPr>
          <w:rFonts w:asciiTheme="minorHAnsi" w:hAnsiTheme="minorHAnsi"/>
          <w:snapToGrid w:val="0"/>
        </w:rPr>
        <w:t xml:space="preserve">: </w:t>
      </w:r>
    </w:p>
    <w:p w14:paraId="058DEC39" w14:textId="77777777" w:rsidR="00E80EA4" w:rsidRPr="009C32A8" w:rsidRDefault="00E80EA4" w:rsidP="00D0016E">
      <w:pPr>
        <w:pStyle w:val="BodyText"/>
        <w:rPr>
          <w:rFonts w:asciiTheme="minorHAnsi" w:hAnsiTheme="minorHAnsi"/>
          <w:snapToGrid w:val="0"/>
        </w:rPr>
      </w:pPr>
    </w:p>
    <w:p w14:paraId="058DEC3A" w14:textId="77777777" w:rsidR="00D0016E" w:rsidRPr="009C32A8" w:rsidRDefault="00D0016E" w:rsidP="00174A9C">
      <w:pPr>
        <w:pStyle w:val="BodyText"/>
        <w:ind w:left="720"/>
        <w:rPr>
          <w:rFonts w:asciiTheme="minorHAnsi" w:hAnsiTheme="minorHAnsi"/>
          <w:snapToGrid w:val="0"/>
        </w:rPr>
      </w:pPr>
      <w:r w:rsidRPr="009C32A8">
        <w:rPr>
          <w:rFonts w:asciiTheme="minorHAnsi" w:hAnsiTheme="minorHAnsi"/>
          <w:snapToGrid w:val="0"/>
        </w:rPr>
        <w:t>1. Improper Payments,</w:t>
      </w:r>
    </w:p>
    <w:p w14:paraId="058DEC3B" w14:textId="77777777" w:rsidR="00D0016E" w:rsidRPr="009C32A8" w:rsidRDefault="00D0016E" w:rsidP="00174A9C">
      <w:pPr>
        <w:pStyle w:val="BodyText"/>
        <w:ind w:left="720"/>
        <w:rPr>
          <w:rFonts w:asciiTheme="minorHAnsi" w:hAnsiTheme="minorHAnsi"/>
          <w:snapToGrid w:val="0"/>
        </w:rPr>
      </w:pPr>
      <w:r w:rsidRPr="009C32A8">
        <w:rPr>
          <w:rFonts w:asciiTheme="minorHAnsi" w:hAnsiTheme="minorHAnsi"/>
          <w:snapToGrid w:val="0"/>
        </w:rPr>
        <w:t>2. Information Technology Security,</w:t>
      </w:r>
    </w:p>
    <w:p w14:paraId="058DEC3C" w14:textId="77777777" w:rsidR="00D0016E" w:rsidRPr="009C32A8" w:rsidRDefault="00D0016E" w:rsidP="00174A9C">
      <w:pPr>
        <w:pStyle w:val="BodyText"/>
        <w:ind w:left="720"/>
        <w:rPr>
          <w:rFonts w:asciiTheme="minorHAnsi" w:hAnsiTheme="minorHAnsi"/>
          <w:snapToGrid w:val="0"/>
        </w:rPr>
      </w:pPr>
      <w:r w:rsidRPr="009C32A8">
        <w:rPr>
          <w:rFonts w:asciiTheme="minorHAnsi" w:hAnsiTheme="minorHAnsi"/>
          <w:snapToGrid w:val="0"/>
        </w:rPr>
        <w:t>3. Oversight and Monitoring,</w:t>
      </w:r>
    </w:p>
    <w:p w14:paraId="058DEC3D" w14:textId="77777777" w:rsidR="00D0016E" w:rsidRPr="009C32A8" w:rsidRDefault="00D0016E" w:rsidP="00174A9C">
      <w:pPr>
        <w:pStyle w:val="BodyText"/>
        <w:ind w:left="720"/>
        <w:rPr>
          <w:rFonts w:asciiTheme="minorHAnsi" w:hAnsiTheme="minorHAnsi"/>
          <w:snapToGrid w:val="0"/>
        </w:rPr>
      </w:pPr>
      <w:r w:rsidRPr="009C32A8">
        <w:rPr>
          <w:rFonts w:asciiTheme="minorHAnsi" w:hAnsiTheme="minorHAnsi"/>
          <w:snapToGrid w:val="0"/>
        </w:rPr>
        <w:t>4. Data Quality and Reporting, and</w:t>
      </w:r>
    </w:p>
    <w:p w14:paraId="058DEC3E" w14:textId="77777777" w:rsidR="00D0016E" w:rsidRPr="009C32A8" w:rsidRDefault="00D0016E" w:rsidP="00174A9C">
      <w:pPr>
        <w:pStyle w:val="BodyText"/>
        <w:ind w:left="720"/>
        <w:rPr>
          <w:rFonts w:asciiTheme="minorHAnsi" w:hAnsiTheme="minorHAnsi"/>
          <w:snapToGrid w:val="0"/>
        </w:rPr>
      </w:pPr>
      <w:r w:rsidRPr="009C32A8">
        <w:rPr>
          <w:rFonts w:asciiTheme="minorHAnsi" w:hAnsiTheme="minorHAnsi"/>
          <w:snapToGrid w:val="0"/>
        </w:rPr>
        <w:t>5. Information Technology System Development and Implementation.</w:t>
      </w:r>
    </w:p>
    <w:p w14:paraId="058DEC3F" w14:textId="77777777" w:rsidR="00D0016E" w:rsidRPr="009C32A8" w:rsidRDefault="00D0016E" w:rsidP="002B6AAA">
      <w:pPr>
        <w:pStyle w:val="BodyText"/>
        <w:rPr>
          <w:rFonts w:asciiTheme="minorHAnsi" w:hAnsiTheme="minorHAnsi"/>
          <w:snapToGrid w:val="0"/>
        </w:rPr>
      </w:pPr>
    </w:p>
    <w:p w14:paraId="058DEC40" w14:textId="47F5BF4D" w:rsidR="00E80EA4" w:rsidRPr="009C32A8" w:rsidRDefault="002B6AAA" w:rsidP="002B6AAA">
      <w:pPr>
        <w:pStyle w:val="BodyText"/>
        <w:rPr>
          <w:rFonts w:asciiTheme="minorHAnsi" w:hAnsiTheme="minorHAnsi"/>
          <w:snapToGrid w:val="0"/>
        </w:rPr>
      </w:pPr>
      <w:r w:rsidRPr="009C32A8">
        <w:rPr>
          <w:rFonts w:asciiTheme="minorHAnsi" w:hAnsiTheme="minorHAnsi"/>
          <w:snapToGrid w:val="0"/>
        </w:rPr>
        <w:t xml:space="preserve">Despite inherent mission risks and resource limitations, the Department is pleased to report </w:t>
      </w:r>
      <w:r w:rsidR="002C4595" w:rsidRPr="009C32A8">
        <w:rPr>
          <w:rFonts w:asciiTheme="minorHAnsi" w:hAnsiTheme="minorHAnsi"/>
          <w:snapToGrid w:val="0"/>
        </w:rPr>
        <w:t xml:space="preserve">continued </w:t>
      </w:r>
      <w:r w:rsidRPr="009C32A8">
        <w:rPr>
          <w:rFonts w:asciiTheme="minorHAnsi" w:hAnsiTheme="minorHAnsi"/>
          <w:snapToGrid w:val="0"/>
        </w:rPr>
        <w:t xml:space="preserve">progress in our work to mitigate these challenges.  </w:t>
      </w:r>
      <w:r w:rsidR="002C4595" w:rsidRPr="009C32A8">
        <w:rPr>
          <w:rFonts w:asciiTheme="minorHAnsi" w:hAnsiTheme="minorHAnsi"/>
          <w:snapToGrid w:val="0"/>
        </w:rPr>
        <w:t xml:space="preserve">Over the past six months, senior leaders </w:t>
      </w:r>
      <w:r w:rsidR="00D47CA8">
        <w:rPr>
          <w:rFonts w:asciiTheme="minorHAnsi" w:hAnsiTheme="minorHAnsi"/>
          <w:snapToGrid w:val="0"/>
        </w:rPr>
        <w:t xml:space="preserve">and workgroups </w:t>
      </w:r>
      <w:r w:rsidR="002C4595" w:rsidRPr="009C32A8">
        <w:rPr>
          <w:rFonts w:asciiTheme="minorHAnsi" w:hAnsiTheme="minorHAnsi"/>
          <w:snapToGrid w:val="0"/>
        </w:rPr>
        <w:t xml:space="preserve">convened </w:t>
      </w:r>
      <w:r w:rsidR="00D47CA8">
        <w:rPr>
          <w:rFonts w:asciiTheme="minorHAnsi" w:hAnsiTheme="minorHAnsi"/>
          <w:snapToGrid w:val="0"/>
        </w:rPr>
        <w:t>to finalize</w:t>
      </w:r>
      <w:r w:rsidR="00054FDA">
        <w:rPr>
          <w:rFonts w:asciiTheme="minorHAnsi" w:hAnsiTheme="minorHAnsi"/>
          <w:snapToGrid w:val="0"/>
        </w:rPr>
        <w:t>,</w:t>
      </w:r>
      <w:r w:rsidR="00D47CA8">
        <w:rPr>
          <w:rFonts w:asciiTheme="minorHAnsi" w:hAnsiTheme="minorHAnsi"/>
          <w:snapToGrid w:val="0"/>
        </w:rPr>
        <w:t xml:space="preserve"> and track progress against</w:t>
      </w:r>
      <w:r w:rsidR="00054FDA">
        <w:rPr>
          <w:rFonts w:asciiTheme="minorHAnsi" w:hAnsiTheme="minorHAnsi"/>
          <w:snapToGrid w:val="0"/>
        </w:rPr>
        <w:t>,</w:t>
      </w:r>
      <w:r w:rsidR="00D47CA8">
        <w:rPr>
          <w:rFonts w:asciiTheme="minorHAnsi" w:hAnsiTheme="minorHAnsi"/>
          <w:snapToGrid w:val="0"/>
        </w:rPr>
        <w:t xml:space="preserve"> an action plan along with goals, indicators and milestones</w:t>
      </w:r>
      <w:r w:rsidR="002C4595" w:rsidRPr="009C32A8">
        <w:rPr>
          <w:rFonts w:asciiTheme="minorHAnsi" w:hAnsiTheme="minorHAnsi"/>
          <w:snapToGrid w:val="0"/>
        </w:rPr>
        <w:t>.</w:t>
      </w:r>
      <w:r w:rsidR="00D47CA8">
        <w:rPr>
          <w:rFonts w:asciiTheme="minorHAnsi" w:hAnsiTheme="minorHAnsi"/>
          <w:snapToGrid w:val="0"/>
        </w:rPr>
        <w:t xml:space="preserve"> </w:t>
      </w:r>
    </w:p>
    <w:p w14:paraId="058DEC41" w14:textId="77777777" w:rsidR="00E80EA4" w:rsidRPr="009C32A8" w:rsidRDefault="00E80EA4" w:rsidP="002B6AAA">
      <w:pPr>
        <w:pStyle w:val="BodyText"/>
        <w:rPr>
          <w:rFonts w:asciiTheme="minorHAnsi" w:hAnsiTheme="minorHAnsi"/>
          <w:snapToGrid w:val="0"/>
        </w:rPr>
      </w:pPr>
    </w:p>
    <w:p w14:paraId="36A134CE" w14:textId="1EC21EF5" w:rsidR="005753F8" w:rsidRDefault="00E80EA4" w:rsidP="007A22AE">
      <w:pPr>
        <w:pStyle w:val="BodyText"/>
        <w:rPr>
          <w:rFonts w:asciiTheme="minorHAnsi" w:hAnsiTheme="minorHAnsi"/>
          <w:snapToGrid w:val="0"/>
        </w:rPr>
      </w:pPr>
      <w:r w:rsidRPr="009C32A8">
        <w:rPr>
          <w:rFonts w:asciiTheme="minorHAnsi" w:hAnsiTheme="minorHAnsi"/>
          <w:snapToGrid w:val="0"/>
        </w:rPr>
        <w:t xml:space="preserve">In its </w:t>
      </w:r>
      <w:r w:rsidRPr="009C32A8">
        <w:rPr>
          <w:rFonts w:asciiTheme="minorHAnsi" w:hAnsiTheme="minorHAnsi" w:cstheme="minorHAnsi"/>
          <w:i/>
        </w:rPr>
        <w:t xml:space="preserve">FY 2017 Management Challenges </w:t>
      </w:r>
      <w:r w:rsidRPr="009C32A8">
        <w:rPr>
          <w:rFonts w:asciiTheme="minorHAnsi" w:hAnsiTheme="minorHAnsi" w:cstheme="minorHAnsi"/>
        </w:rPr>
        <w:t>report, t</w:t>
      </w:r>
      <w:r w:rsidRPr="009C32A8">
        <w:rPr>
          <w:rFonts w:asciiTheme="minorHAnsi" w:hAnsiTheme="minorHAnsi"/>
          <w:snapToGrid w:val="0"/>
        </w:rPr>
        <w:t xml:space="preserve">he OIG highlighted the Department’s new effort as a </w:t>
      </w:r>
      <w:r w:rsidR="002B6AAA" w:rsidRPr="009C32A8">
        <w:rPr>
          <w:rFonts w:asciiTheme="minorHAnsi" w:hAnsiTheme="minorHAnsi"/>
          <w:snapToGrid w:val="0"/>
        </w:rPr>
        <w:t>positive step towards addressing</w:t>
      </w:r>
      <w:r w:rsidRPr="009C32A8">
        <w:rPr>
          <w:rFonts w:asciiTheme="minorHAnsi" w:hAnsiTheme="minorHAnsi"/>
          <w:snapToGrid w:val="0"/>
        </w:rPr>
        <w:t xml:space="preserve"> the</w:t>
      </w:r>
      <w:r w:rsidR="002B6AAA" w:rsidRPr="009C32A8">
        <w:rPr>
          <w:rFonts w:asciiTheme="minorHAnsi" w:hAnsiTheme="minorHAnsi"/>
          <w:snapToGrid w:val="0"/>
        </w:rPr>
        <w:t xml:space="preserve"> management challenges</w:t>
      </w:r>
      <w:r w:rsidRPr="009C32A8">
        <w:rPr>
          <w:rFonts w:asciiTheme="minorHAnsi" w:hAnsiTheme="minorHAnsi"/>
          <w:snapToGrid w:val="0"/>
        </w:rPr>
        <w:t xml:space="preserve">. </w:t>
      </w:r>
      <w:r w:rsidR="00D47CA8">
        <w:rPr>
          <w:rFonts w:asciiTheme="minorHAnsi" w:hAnsiTheme="minorHAnsi"/>
          <w:snapToGrid w:val="0"/>
        </w:rPr>
        <w:t xml:space="preserve">As a result of the Department’s demonstrated progress correcting audit findings, the OIG’s </w:t>
      </w:r>
      <w:r w:rsidR="00D47CA8" w:rsidRPr="00592D95">
        <w:rPr>
          <w:rFonts w:asciiTheme="minorHAnsi" w:hAnsiTheme="minorHAnsi"/>
          <w:i/>
          <w:snapToGrid w:val="0"/>
        </w:rPr>
        <w:t>FY 2018 Management Challenges</w:t>
      </w:r>
      <w:r w:rsidR="00D47CA8">
        <w:rPr>
          <w:rFonts w:asciiTheme="minorHAnsi" w:hAnsiTheme="minorHAnsi"/>
          <w:snapToGrid w:val="0"/>
        </w:rPr>
        <w:t xml:space="preserve"> report no longer includes </w:t>
      </w:r>
      <w:r w:rsidR="00D47CA8" w:rsidRPr="00D47CA8">
        <w:rPr>
          <w:rFonts w:asciiTheme="minorHAnsi" w:hAnsiTheme="minorHAnsi"/>
          <w:snapToGrid w:val="0"/>
        </w:rPr>
        <w:t>Information Technology System Development and Implementation</w:t>
      </w:r>
      <w:r w:rsidR="00D47CA8">
        <w:rPr>
          <w:rFonts w:asciiTheme="minorHAnsi" w:hAnsiTheme="minorHAnsi"/>
          <w:snapToGrid w:val="0"/>
        </w:rPr>
        <w:t xml:space="preserve"> as a management challenge. The Department is confident that progress on additional actions and milestones will show similar improvements in </w:t>
      </w:r>
      <w:r w:rsidR="00054FDA">
        <w:rPr>
          <w:rFonts w:asciiTheme="minorHAnsi" w:hAnsiTheme="minorHAnsi"/>
          <w:snapToGrid w:val="0"/>
        </w:rPr>
        <w:t xml:space="preserve">in other areas </w:t>
      </w:r>
      <w:r w:rsidR="00D47CA8">
        <w:rPr>
          <w:rFonts w:asciiTheme="minorHAnsi" w:hAnsiTheme="minorHAnsi"/>
          <w:snapToGrid w:val="0"/>
        </w:rPr>
        <w:t xml:space="preserve">FY 2018. </w:t>
      </w:r>
      <w:r w:rsidR="002C4595" w:rsidRPr="009C32A8">
        <w:rPr>
          <w:rFonts w:asciiTheme="minorHAnsi" w:hAnsiTheme="minorHAnsi"/>
          <w:snapToGrid w:val="0"/>
        </w:rPr>
        <w:t xml:space="preserve">While these challenges reflect </w:t>
      </w:r>
      <w:r w:rsidR="00D47CA8">
        <w:rPr>
          <w:rFonts w:asciiTheme="minorHAnsi" w:hAnsiTheme="minorHAnsi"/>
          <w:snapToGrid w:val="0"/>
        </w:rPr>
        <w:t>inherent mission risks that cannot be fully mitigated</w:t>
      </w:r>
      <w:r w:rsidR="002C4595" w:rsidRPr="009C32A8">
        <w:rPr>
          <w:rFonts w:asciiTheme="minorHAnsi" w:hAnsiTheme="minorHAnsi"/>
          <w:snapToGrid w:val="0"/>
        </w:rPr>
        <w:t xml:space="preserve">, the Department remains committed to </w:t>
      </w:r>
      <w:r w:rsidR="00832525">
        <w:rPr>
          <w:rFonts w:asciiTheme="minorHAnsi" w:hAnsiTheme="minorHAnsi"/>
          <w:snapToGrid w:val="0"/>
        </w:rPr>
        <w:t xml:space="preserve">developing </w:t>
      </w:r>
      <w:r w:rsidR="005753F8">
        <w:rPr>
          <w:rFonts w:asciiTheme="minorHAnsi" w:hAnsiTheme="minorHAnsi"/>
          <w:snapToGrid w:val="0"/>
        </w:rPr>
        <w:t xml:space="preserve">an </w:t>
      </w:r>
      <w:r w:rsidR="00D47CA8">
        <w:rPr>
          <w:rFonts w:asciiTheme="minorHAnsi" w:hAnsiTheme="minorHAnsi"/>
          <w:snapToGrid w:val="0"/>
        </w:rPr>
        <w:t xml:space="preserve">enterprise </w:t>
      </w:r>
      <w:r w:rsidR="005753F8">
        <w:rPr>
          <w:rFonts w:asciiTheme="minorHAnsi" w:hAnsiTheme="minorHAnsi"/>
          <w:snapToGrid w:val="0"/>
        </w:rPr>
        <w:t xml:space="preserve">approach to </w:t>
      </w:r>
      <w:r w:rsidR="00D47CA8">
        <w:rPr>
          <w:rFonts w:asciiTheme="minorHAnsi" w:hAnsiTheme="minorHAnsi"/>
          <w:snapToGrid w:val="0"/>
        </w:rPr>
        <w:t xml:space="preserve">risk management </w:t>
      </w:r>
      <w:r w:rsidR="005753F8">
        <w:rPr>
          <w:rFonts w:asciiTheme="minorHAnsi" w:hAnsiTheme="minorHAnsi"/>
          <w:snapToGrid w:val="0"/>
        </w:rPr>
        <w:t xml:space="preserve">that minimizes </w:t>
      </w:r>
      <w:r w:rsidR="00054FDA">
        <w:rPr>
          <w:rFonts w:asciiTheme="minorHAnsi" w:hAnsiTheme="minorHAnsi"/>
          <w:snapToGrid w:val="0"/>
        </w:rPr>
        <w:t xml:space="preserve">and manages </w:t>
      </w:r>
      <w:r w:rsidR="005753F8">
        <w:rPr>
          <w:rFonts w:asciiTheme="minorHAnsi" w:hAnsiTheme="minorHAnsi"/>
          <w:snapToGrid w:val="0"/>
        </w:rPr>
        <w:t xml:space="preserve">risk while focusing </w:t>
      </w:r>
      <w:proofErr w:type="spellStart"/>
      <w:r w:rsidR="005753F8">
        <w:rPr>
          <w:rFonts w:asciiTheme="minorHAnsi" w:hAnsiTheme="minorHAnsi"/>
          <w:snapToGrid w:val="0"/>
        </w:rPr>
        <w:t>resouces</w:t>
      </w:r>
      <w:proofErr w:type="spellEnd"/>
      <w:r w:rsidR="005753F8">
        <w:rPr>
          <w:rFonts w:asciiTheme="minorHAnsi" w:hAnsiTheme="minorHAnsi"/>
          <w:snapToGrid w:val="0"/>
        </w:rPr>
        <w:t xml:space="preserve"> on our goal to promote</w:t>
      </w:r>
      <w:r w:rsidR="005753F8" w:rsidRPr="005753F8">
        <w:rPr>
          <w:rFonts w:asciiTheme="minorHAnsi" w:hAnsiTheme="minorHAnsi"/>
          <w:snapToGrid w:val="0"/>
        </w:rPr>
        <w:t xml:space="preserve"> student achievement and preparation for </w:t>
      </w:r>
      <w:r w:rsidR="005753F8" w:rsidRPr="005753F8">
        <w:rPr>
          <w:rFonts w:asciiTheme="minorHAnsi" w:hAnsiTheme="minorHAnsi"/>
          <w:snapToGrid w:val="0"/>
        </w:rPr>
        <w:lastRenderedPageBreak/>
        <w:t>global competitiveness by fostering educational excellence and ensuring equal access</w:t>
      </w:r>
      <w:r w:rsidR="00054FDA">
        <w:rPr>
          <w:rFonts w:asciiTheme="minorHAnsi" w:hAnsiTheme="minorHAnsi"/>
          <w:snapToGrid w:val="0"/>
        </w:rPr>
        <w:t xml:space="preserve"> to education</w:t>
      </w:r>
      <w:r w:rsidR="002C4595" w:rsidRPr="009C32A8">
        <w:rPr>
          <w:rFonts w:asciiTheme="minorHAnsi" w:hAnsiTheme="minorHAnsi"/>
          <w:snapToGrid w:val="0"/>
        </w:rPr>
        <w:t>.</w:t>
      </w:r>
      <w:r w:rsidR="00AB7E23" w:rsidRPr="009C32A8">
        <w:rPr>
          <w:rFonts w:asciiTheme="minorHAnsi" w:hAnsiTheme="minorHAnsi"/>
          <w:snapToGrid w:val="0"/>
        </w:rPr>
        <w:t xml:space="preserve"> </w:t>
      </w:r>
    </w:p>
    <w:p w14:paraId="28CA877D" w14:textId="77777777" w:rsidR="005753F8" w:rsidRDefault="005753F8" w:rsidP="007A22AE">
      <w:pPr>
        <w:pStyle w:val="BodyText"/>
        <w:rPr>
          <w:rFonts w:asciiTheme="minorHAnsi" w:hAnsiTheme="minorHAnsi"/>
          <w:snapToGrid w:val="0"/>
        </w:rPr>
      </w:pPr>
    </w:p>
    <w:p w14:paraId="058DEC42" w14:textId="0B246049" w:rsidR="007A22AE" w:rsidRPr="009C32A8" w:rsidRDefault="00E80EA4" w:rsidP="007A22AE">
      <w:pPr>
        <w:pStyle w:val="BodyText"/>
        <w:rPr>
          <w:rFonts w:asciiTheme="minorHAnsi" w:hAnsiTheme="minorHAnsi"/>
          <w:snapToGrid w:val="0"/>
        </w:rPr>
      </w:pPr>
      <w:r w:rsidRPr="009C32A8">
        <w:rPr>
          <w:rFonts w:asciiTheme="minorHAnsi" w:hAnsiTheme="minorHAnsi"/>
          <w:snapToGrid w:val="0"/>
        </w:rPr>
        <w:t>In the remaining sections of this report, we describe further the Department’s efforts to</w:t>
      </w:r>
      <w:r w:rsidR="00410403" w:rsidRPr="009C32A8">
        <w:rPr>
          <w:rFonts w:asciiTheme="minorHAnsi" w:hAnsiTheme="minorHAnsi"/>
          <w:snapToGrid w:val="0"/>
        </w:rPr>
        <w:t xml:space="preserve"> </w:t>
      </w:r>
      <w:r w:rsidRPr="009C32A8">
        <w:rPr>
          <w:rFonts w:asciiTheme="minorHAnsi" w:hAnsiTheme="minorHAnsi"/>
          <w:snapToGrid w:val="0"/>
        </w:rPr>
        <w:t xml:space="preserve">address </w:t>
      </w:r>
      <w:r w:rsidR="0062359B" w:rsidRPr="009C32A8">
        <w:rPr>
          <w:rFonts w:asciiTheme="minorHAnsi" w:hAnsiTheme="minorHAnsi"/>
          <w:snapToGrid w:val="0"/>
        </w:rPr>
        <w:t xml:space="preserve">these </w:t>
      </w:r>
      <w:r w:rsidR="005753F8">
        <w:rPr>
          <w:rFonts w:asciiTheme="minorHAnsi" w:hAnsiTheme="minorHAnsi"/>
          <w:snapToGrid w:val="0"/>
        </w:rPr>
        <w:t xml:space="preserve">inherent management </w:t>
      </w:r>
      <w:r w:rsidR="0062359B" w:rsidRPr="009C32A8">
        <w:rPr>
          <w:rFonts w:asciiTheme="minorHAnsi" w:hAnsiTheme="minorHAnsi"/>
          <w:snapToGrid w:val="0"/>
        </w:rPr>
        <w:t>challenges</w:t>
      </w:r>
      <w:r w:rsidRPr="009C32A8">
        <w:rPr>
          <w:rFonts w:asciiTheme="minorHAnsi" w:hAnsiTheme="minorHAnsi"/>
          <w:snapToGrid w:val="0"/>
        </w:rPr>
        <w:t xml:space="preserve">.  </w:t>
      </w:r>
      <w:r w:rsidR="0062359B" w:rsidRPr="009C32A8">
        <w:rPr>
          <w:rFonts w:asciiTheme="minorHAnsi" w:hAnsiTheme="minorHAnsi"/>
          <w:snapToGrid w:val="0"/>
        </w:rPr>
        <w:t xml:space="preserve">This includes efforts to improve the efficiency and effectiveness of audit follow-up for both external and internal OIG audits. </w:t>
      </w:r>
      <w:r w:rsidR="0062359B" w:rsidRPr="009C32A8" w:rsidDel="0062359B">
        <w:rPr>
          <w:rFonts w:asciiTheme="minorHAnsi" w:hAnsiTheme="minorHAnsi"/>
          <w:snapToGrid w:val="0"/>
        </w:rPr>
        <w:t xml:space="preserve"> </w:t>
      </w:r>
      <w:r w:rsidR="0062359B" w:rsidRPr="009C32A8">
        <w:rPr>
          <w:rFonts w:asciiTheme="minorHAnsi" w:hAnsiTheme="minorHAnsi"/>
          <w:snapToGrid w:val="0"/>
        </w:rPr>
        <w:t>D</w:t>
      </w:r>
      <w:r w:rsidR="007A22AE" w:rsidRPr="009C32A8">
        <w:rPr>
          <w:rFonts w:asciiTheme="minorHAnsi" w:hAnsiTheme="minorHAnsi"/>
          <w:snapToGrid w:val="0"/>
        </w:rPr>
        <w:t xml:space="preserve">ata </w:t>
      </w:r>
      <w:r w:rsidR="0062359B" w:rsidRPr="009C32A8">
        <w:rPr>
          <w:rFonts w:asciiTheme="minorHAnsi" w:hAnsiTheme="minorHAnsi"/>
          <w:snapToGrid w:val="0"/>
        </w:rPr>
        <w:t xml:space="preserve">and </w:t>
      </w:r>
      <w:r w:rsidR="007A22AE" w:rsidRPr="009C32A8">
        <w:rPr>
          <w:rFonts w:asciiTheme="minorHAnsi" w:hAnsiTheme="minorHAnsi"/>
          <w:snapToGrid w:val="0"/>
        </w:rPr>
        <w:t>context</w:t>
      </w:r>
      <w:r w:rsidR="0062359B" w:rsidRPr="009C32A8">
        <w:rPr>
          <w:rFonts w:asciiTheme="minorHAnsi" w:hAnsiTheme="minorHAnsi"/>
          <w:snapToGrid w:val="0"/>
        </w:rPr>
        <w:t>ual</w:t>
      </w:r>
      <w:r w:rsidR="007A22AE" w:rsidRPr="009C32A8">
        <w:rPr>
          <w:rFonts w:asciiTheme="minorHAnsi" w:hAnsiTheme="minorHAnsi"/>
          <w:snapToGrid w:val="0"/>
        </w:rPr>
        <w:t xml:space="preserve"> information </w:t>
      </w:r>
      <w:r w:rsidR="0062359B" w:rsidRPr="009C32A8">
        <w:rPr>
          <w:rFonts w:asciiTheme="minorHAnsi" w:hAnsiTheme="minorHAnsi"/>
          <w:snapToGrid w:val="0"/>
        </w:rPr>
        <w:t xml:space="preserve">are included only for the six-month reporting period, as </w:t>
      </w:r>
      <w:r w:rsidR="007A22AE" w:rsidRPr="009C32A8">
        <w:rPr>
          <w:rFonts w:asciiTheme="minorHAnsi" w:hAnsiTheme="minorHAnsi"/>
          <w:snapToGrid w:val="0"/>
        </w:rPr>
        <w:t xml:space="preserve">required </w:t>
      </w:r>
      <w:r w:rsidR="00713B2C" w:rsidRPr="009C32A8">
        <w:rPr>
          <w:rFonts w:asciiTheme="minorHAnsi" w:hAnsiTheme="minorHAnsi"/>
          <w:snapToGrid w:val="0"/>
        </w:rPr>
        <w:t>by</w:t>
      </w:r>
      <w:r w:rsidR="007A22AE" w:rsidRPr="009C32A8">
        <w:rPr>
          <w:rFonts w:asciiTheme="minorHAnsi" w:hAnsiTheme="minorHAnsi"/>
          <w:snapToGrid w:val="0"/>
        </w:rPr>
        <w:t xml:space="preserve"> the </w:t>
      </w:r>
      <w:r w:rsidR="007A22AE" w:rsidRPr="009C32A8">
        <w:rPr>
          <w:rFonts w:asciiTheme="minorHAnsi" w:hAnsiTheme="minorHAnsi"/>
          <w:i/>
          <w:snapToGrid w:val="0"/>
        </w:rPr>
        <w:t>IG Act</w:t>
      </w:r>
      <w:r w:rsidR="00630BEC" w:rsidRPr="009C32A8">
        <w:rPr>
          <w:rFonts w:asciiTheme="minorHAnsi" w:hAnsiTheme="minorHAnsi"/>
          <w:snapToGrid w:val="0"/>
        </w:rPr>
        <w:t>.</w:t>
      </w:r>
      <w:r w:rsidR="0062359B" w:rsidRPr="009C32A8" w:rsidDel="0062359B">
        <w:rPr>
          <w:rFonts w:asciiTheme="minorHAnsi" w:hAnsiTheme="minorHAnsi"/>
          <w:snapToGrid w:val="0"/>
        </w:rPr>
        <w:t xml:space="preserve"> </w:t>
      </w:r>
    </w:p>
    <w:p w14:paraId="058DEC43" w14:textId="77777777" w:rsidR="001F7DB4" w:rsidRPr="009C32A8" w:rsidRDefault="001F7DB4">
      <w:pPr>
        <w:pStyle w:val="BodyText"/>
        <w:rPr>
          <w:rFonts w:asciiTheme="minorHAnsi" w:hAnsiTheme="minorHAnsi"/>
          <w:snapToGrid w:val="0"/>
        </w:rPr>
      </w:pPr>
    </w:p>
    <w:p w14:paraId="058DEC44" w14:textId="77777777" w:rsidR="00F66209" w:rsidRPr="009C32A8" w:rsidRDefault="00F66209" w:rsidP="00F66209">
      <w:pPr>
        <w:pStyle w:val="Heading2"/>
        <w:keepLines/>
        <w:rPr>
          <w:rFonts w:asciiTheme="minorHAnsi" w:hAnsiTheme="minorHAnsi"/>
          <w:sz w:val="28"/>
          <w:szCs w:val="28"/>
        </w:rPr>
      </w:pPr>
      <w:bookmarkStart w:id="10" w:name="_Toc495398642"/>
      <w:r w:rsidRPr="009C32A8">
        <w:rPr>
          <w:rFonts w:asciiTheme="minorHAnsi" w:hAnsiTheme="minorHAnsi"/>
          <w:sz w:val="28"/>
          <w:szCs w:val="28"/>
        </w:rPr>
        <w:t>Internal Audit Accomplishments and Highlights</w:t>
      </w:r>
      <w:bookmarkEnd w:id="10"/>
    </w:p>
    <w:p w14:paraId="058DEC45" w14:textId="77777777" w:rsidR="00F66209" w:rsidRPr="009C32A8" w:rsidRDefault="00F66209" w:rsidP="00F66209">
      <w:pPr>
        <w:keepNext/>
        <w:rPr>
          <w:rFonts w:asciiTheme="minorHAnsi" w:hAnsiTheme="minorHAnsi"/>
          <w:b/>
        </w:rPr>
      </w:pPr>
    </w:p>
    <w:p w14:paraId="058DEC46" w14:textId="33DD1151" w:rsidR="008E6A43" w:rsidRPr="009C32A8" w:rsidRDefault="00ED7FA0" w:rsidP="0062359B">
      <w:pPr>
        <w:pStyle w:val="BodyText"/>
        <w:rPr>
          <w:rFonts w:asciiTheme="minorHAnsi" w:hAnsiTheme="minorHAnsi"/>
          <w:snapToGrid w:val="0"/>
        </w:rPr>
      </w:pPr>
      <w:r w:rsidRPr="009C32A8">
        <w:rPr>
          <w:rFonts w:asciiTheme="minorHAnsi" w:hAnsiTheme="minorHAnsi"/>
        </w:rPr>
        <w:t xml:space="preserve">The Department leverages internal audit findings and recommendations to improve internal operations and effectiveness.  </w:t>
      </w:r>
      <w:r w:rsidR="0062359B" w:rsidRPr="009C32A8">
        <w:rPr>
          <w:rFonts w:asciiTheme="minorHAnsi" w:hAnsiTheme="minorHAnsi"/>
        </w:rPr>
        <w:t>Through timely implementation of corrective actions</w:t>
      </w:r>
      <w:r w:rsidR="009A4ABF" w:rsidRPr="009C32A8">
        <w:rPr>
          <w:rFonts w:asciiTheme="minorHAnsi" w:hAnsiTheme="minorHAnsi"/>
        </w:rPr>
        <w:t>,</w:t>
      </w:r>
      <w:r w:rsidR="006C3B60" w:rsidRPr="009C32A8">
        <w:rPr>
          <w:rFonts w:asciiTheme="minorHAnsi" w:hAnsiTheme="minorHAnsi"/>
        </w:rPr>
        <w:t xml:space="preserve"> </w:t>
      </w:r>
      <w:r w:rsidR="0062359B" w:rsidRPr="009C32A8">
        <w:rPr>
          <w:rFonts w:asciiTheme="minorHAnsi" w:hAnsiTheme="minorHAnsi"/>
        </w:rPr>
        <w:t xml:space="preserve">the Department has made </w:t>
      </w:r>
      <w:r w:rsidR="00832525">
        <w:rPr>
          <w:rFonts w:asciiTheme="minorHAnsi" w:hAnsiTheme="minorHAnsi"/>
        </w:rPr>
        <w:t>progress</w:t>
      </w:r>
      <w:r w:rsidR="0062359B" w:rsidRPr="009C32A8">
        <w:rPr>
          <w:rFonts w:asciiTheme="minorHAnsi" w:hAnsiTheme="minorHAnsi"/>
        </w:rPr>
        <w:t xml:space="preserve"> addressing </w:t>
      </w:r>
      <w:r w:rsidR="00410403" w:rsidRPr="009C32A8">
        <w:rPr>
          <w:rFonts w:asciiTheme="minorHAnsi" w:hAnsiTheme="minorHAnsi"/>
        </w:rPr>
        <w:t>recommendations by the OIG</w:t>
      </w:r>
      <w:r w:rsidR="0062359B" w:rsidRPr="009C32A8">
        <w:rPr>
          <w:rFonts w:asciiTheme="minorHAnsi" w:hAnsiTheme="minorHAnsi"/>
        </w:rPr>
        <w:t>.</w:t>
      </w:r>
      <w:r w:rsidR="006C3B60" w:rsidRPr="009C32A8">
        <w:rPr>
          <w:rFonts w:asciiTheme="minorHAnsi" w:hAnsiTheme="minorHAnsi"/>
        </w:rPr>
        <w:t xml:space="preserve">  Building on that progress, </w:t>
      </w:r>
      <w:r w:rsidR="008E6A43" w:rsidRPr="009C32A8">
        <w:rPr>
          <w:rFonts w:asciiTheme="minorHAnsi" w:hAnsiTheme="minorHAnsi"/>
          <w:snapToGrid w:val="0"/>
        </w:rPr>
        <w:t xml:space="preserve">a new strategy </w:t>
      </w:r>
      <w:r w:rsidR="0062359B" w:rsidRPr="009C32A8">
        <w:rPr>
          <w:rFonts w:asciiTheme="minorHAnsi" w:hAnsiTheme="minorHAnsi"/>
          <w:snapToGrid w:val="0"/>
        </w:rPr>
        <w:t xml:space="preserve">is being implemented to address these </w:t>
      </w:r>
      <w:r w:rsidR="006C3B60" w:rsidRPr="009C32A8">
        <w:rPr>
          <w:rFonts w:asciiTheme="minorHAnsi" w:hAnsiTheme="minorHAnsi"/>
          <w:snapToGrid w:val="0"/>
        </w:rPr>
        <w:t xml:space="preserve">management </w:t>
      </w:r>
      <w:r w:rsidR="0062359B" w:rsidRPr="009C32A8">
        <w:rPr>
          <w:rFonts w:asciiTheme="minorHAnsi" w:hAnsiTheme="minorHAnsi"/>
          <w:snapToGrid w:val="0"/>
        </w:rPr>
        <w:t xml:space="preserve">challenges through an </w:t>
      </w:r>
      <w:proofErr w:type="spellStart"/>
      <w:r w:rsidR="0062359B" w:rsidRPr="009C32A8">
        <w:rPr>
          <w:rFonts w:asciiTheme="minorHAnsi" w:hAnsiTheme="minorHAnsi"/>
          <w:snapToGrid w:val="0"/>
        </w:rPr>
        <w:t>enterprisewide</w:t>
      </w:r>
      <w:proofErr w:type="spellEnd"/>
      <w:r w:rsidR="0062359B" w:rsidRPr="009C32A8">
        <w:rPr>
          <w:rFonts w:asciiTheme="minorHAnsi" w:hAnsiTheme="minorHAnsi"/>
          <w:snapToGrid w:val="0"/>
        </w:rPr>
        <w:t xml:space="preserve"> approach.  This approach is closely linked with the Department’s implementation of </w:t>
      </w:r>
      <w:r w:rsidR="005753F8">
        <w:rPr>
          <w:rFonts w:asciiTheme="minorHAnsi" w:hAnsiTheme="minorHAnsi"/>
          <w:snapToGrid w:val="0"/>
        </w:rPr>
        <w:t>e</w:t>
      </w:r>
      <w:r w:rsidR="0062359B" w:rsidRPr="009C32A8">
        <w:rPr>
          <w:rFonts w:asciiTheme="minorHAnsi" w:hAnsiTheme="minorHAnsi"/>
          <w:snapToGrid w:val="0"/>
        </w:rPr>
        <w:t xml:space="preserve">nterprise </w:t>
      </w:r>
      <w:r w:rsidR="005753F8">
        <w:rPr>
          <w:rFonts w:asciiTheme="minorHAnsi" w:hAnsiTheme="minorHAnsi"/>
          <w:snapToGrid w:val="0"/>
        </w:rPr>
        <w:t>r</w:t>
      </w:r>
      <w:r w:rsidR="0062359B" w:rsidRPr="009C32A8">
        <w:rPr>
          <w:rFonts w:asciiTheme="minorHAnsi" w:hAnsiTheme="minorHAnsi"/>
          <w:snapToGrid w:val="0"/>
        </w:rPr>
        <w:t xml:space="preserve">isk </w:t>
      </w:r>
      <w:r w:rsidR="005753F8">
        <w:rPr>
          <w:rFonts w:asciiTheme="minorHAnsi" w:hAnsiTheme="minorHAnsi"/>
          <w:snapToGrid w:val="0"/>
        </w:rPr>
        <w:t>m</w:t>
      </w:r>
      <w:r w:rsidR="0062359B" w:rsidRPr="009C32A8">
        <w:rPr>
          <w:rFonts w:asciiTheme="minorHAnsi" w:hAnsiTheme="minorHAnsi"/>
          <w:snapToGrid w:val="0"/>
        </w:rPr>
        <w:t>anagement principles</w:t>
      </w:r>
      <w:r w:rsidR="006C3B60" w:rsidRPr="009C32A8">
        <w:rPr>
          <w:rFonts w:asciiTheme="minorHAnsi" w:hAnsiTheme="minorHAnsi"/>
          <w:snapToGrid w:val="0"/>
        </w:rPr>
        <w:t>.  Although individual Princi</w:t>
      </w:r>
      <w:r w:rsidR="00D30ADD" w:rsidRPr="009C32A8">
        <w:rPr>
          <w:rFonts w:asciiTheme="minorHAnsi" w:hAnsiTheme="minorHAnsi"/>
          <w:snapToGrid w:val="0"/>
        </w:rPr>
        <w:t>p</w:t>
      </w:r>
      <w:r w:rsidR="000859F6" w:rsidRPr="009C32A8">
        <w:rPr>
          <w:rFonts w:asciiTheme="minorHAnsi" w:hAnsiTheme="minorHAnsi"/>
          <w:snapToGrid w:val="0"/>
        </w:rPr>
        <w:t>a</w:t>
      </w:r>
      <w:r w:rsidR="00D30ADD" w:rsidRPr="009C32A8">
        <w:rPr>
          <w:rFonts w:asciiTheme="minorHAnsi" w:hAnsiTheme="minorHAnsi"/>
          <w:snapToGrid w:val="0"/>
        </w:rPr>
        <w:t>l</w:t>
      </w:r>
      <w:r w:rsidR="006C3B60" w:rsidRPr="009C32A8">
        <w:rPr>
          <w:rFonts w:asciiTheme="minorHAnsi" w:hAnsiTheme="minorHAnsi"/>
          <w:snapToGrid w:val="0"/>
        </w:rPr>
        <w:t xml:space="preserve"> Offices (POs) remain responsible for addressing audit findings specific to their operations, </w:t>
      </w:r>
      <w:r w:rsidR="00A61501" w:rsidRPr="009C32A8">
        <w:rPr>
          <w:rFonts w:asciiTheme="minorHAnsi" w:hAnsiTheme="minorHAnsi"/>
          <w:snapToGrid w:val="0"/>
        </w:rPr>
        <w:t xml:space="preserve">the Department has </w:t>
      </w:r>
      <w:r w:rsidR="0073091E" w:rsidRPr="009C32A8">
        <w:rPr>
          <w:rFonts w:asciiTheme="minorHAnsi" w:hAnsiTheme="minorHAnsi"/>
          <w:snapToGrid w:val="0"/>
        </w:rPr>
        <w:t xml:space="preserve">a </w:t>
      </w:r>
      <w:r w:rsidR="006C3B60" w:rsidRPr="009C32A8">
        <w:rPr>
          <w:rFonts w:asciiTheme="minorHAnsi" w:hAnsiTheme="minorHAnsi"/>
          <w:snapToGrid w:val="0"/>
        </w:rPr>
        <w:t xml:space="preserve">cross-cutting </w:t>
      </w:r>
      <w:r w:rsidR="0073091E" w:rsidRPr="009C32A8">
        <w:rPr>
          <w:rFonts w:asciiTheme="minorHAnsi" w:hAnsiTheme="minorHAnsi"/>
          <w:snapToGrid w:val="0"/>
        </w:rPr>
        <w:t>action plan with goals, indicators</w:t>
      </w:r>
      <w:r w:rsidR="009501E3">
        <w:rPr>
          <w:rFonts w:asciiTheme="minorHAnsi" w:hAnsiTheme="minorHAnsi"/>
          <w:snapToGrid w:val="0"/>
        </w:rPr>
        <w:t>,</w:t>
      </w:r>
      <w:r w:rsidR="0073091E" w:rsidRPr="009C32A8">
        <w:rPr>
          <w:rFonts w:asciiTheme="minorHAnsi" w:hAnsiTheme="minorHAnsi"/>
          <w:snapToGrid w:val="0"/>
        </w:rPr>
        <w:t xml:space="preserve"> and milestones to demonstrate meaningful progress in addressing </w:t>
      </w:r>
      <w:r w:rsidR="00A61501" w:rsidRPr="009C32A8">
        <w:rPr>
          <w:rFonts w:asciiTheme="minorHAnsi" w:hAnsiTheme="minorHAnsi"/>
          <w:snapToGrid w:val="0"/>
        </w:rPr>
        <w:t>the</w:t>
      </w:r>
      <w:r w:rsidR="006C3B60" w:rsidRPr="009C32A8">
        <w:rPr>
          <w:rFonts w:asciiTheme="minorHAnsi" w:hAnsiTheme="minorHAnsi"/>
          <w:snapToGrid w:val="0"/>
        </w:rPr>
        <w:t xml:space="preserve"> </w:t>
      </w:r>
      <w:proofErr w:type="spellStart"/>
      <w:r w:rsidR="0073091E" w:rsidRPr="009C32A8">
        <w:rPr>
          <w:rFonts w:asciiTheme="minorHAnsi" w:hAnsiTheme="minorHAnsi"/>
          <w:snapToGrid w:val="0"/>
        </w:rPr>
        <w:t>Departmentwide</w:t>
      </w:r>
      <w:proofErr w:type="spellEnd"/>
      <w:r w:rsidR="0073091E" w:rsidRPr="009C32A8">
        <w:rPr>
          <w:rFonts w:asciiTheme="minorHAnsi" w:hAnsiTheme="minorHAnsi"/>
          <w:snapToGrid w:val="0"/>
        </w:rPr>
        <w:t xml:space="preserve"> </w:t>
      </w:r>
      <w:r w:rsidR="006C3B60" w:rsidRPr="009C32A8">
        <w:rPr>
          <w:rFonts w:asciiTheme="minorHAnsi" w:hAnsiTheme="minorHAnsi"/>
          <w:snapToGrid w:val="0"/>
        </w:rPr>
        <w:t xml:space="preserve">management challenges. </w:t>
      </w:r>
    </w:p>
    <w:p w14:paraId="058DEC47" w14:textId="77777777" w:rsidR="008E6A43" w:rsidRPr="009C32A8" w:rsidRDefault="008E6A43" w:rsidP="008E6A43">
      <w:pPr>
        <w:pStyle w:val="BodyText"/>
        <w:rPr>
          <w:rFonts w:asciiTheme="minorHAnsi" w:hAnsiTheme="minorHAnsi"/>
          <w:snapToGrid w:val="0"/>
        </w:rPr>
      </w:pPr>
    </w:p>
    <w:p w14:paraId="058DEC48" w14:textId="77777777" w:rsidR="007F2888" w:rsidRPr="009C32A8" w:rsidRDefault="006C3B60" w:rsidP="00ED7FA0">
      <w:pPr>
        <w:pStyle w:val="BodyText"/>
        <w:tabs>
          <w:tab w:val="left" w:pos="720"/>
        </w:tabs>
        <w:rPr>
          <w:rFonts w:asciiTheme="minorHAnsi" w:hAnsiTheme="minorHAnsi"/>
        </w:rPr>
      </w:pPr>
      <w:r w:rsidRPr="009C32A8">
        <w:rPr>
          <w:rFonts w:asciiTheme="minorHAnsi" w:hAnsiTheme="minorHAnsi"/>
        </w:rPr>
        <w:t xml:space="preserve">Below are notable accomplishments and highlights of the progress made during the prior six-month reporting </w:t>
      </w:r>
      <w:proofErr w:type="gramStart"/>
      <w:r w:rsidRPr="009C32A8">
        <w:rPr>
          <w:rFonts w:asciiTheme="minorHAnsi" w:hAnsiTheme="minorHAnsi"/>
        </w:rPr>
        <w:t>period</w:t>
      </w:r>
      <w:r w:rsidR="00B14115" w:rsidRPr="009C32A8">
        <w:rPr>
          <w:rFonts w:asciiTheme="minorHAnsi" w:hAnsiTheme="minorHAnsi"/>
        </w:rPr>
        <w:t>:</w:t>
      </w:r>
      <w:proofErr w:type="gramEnd"/>
      <w:r w:rsidRPr="009C32A8">
        <w:rPr>
          <w:rFonts w:asciiTheme="minorHAnsi" w:hAnsiTheme="minorHAnsi"/>
        </w:rPr>
        <w:t xml:space="preserve">  </w:t>
      </w:r>
    </w:p>
    <w:p w14:paraId="058DEC49" w14:textId="77777777" w:rsidR="007F2888" w:rsidRPr="009C32A8" w:rsidRDefault="007F2888" w:rsidP="00ED7FA0">
      <w:pPr>
        <w:pStyle w:val="BodyText"/>
        <w:tabs>
          <w:tab w:val="left" w:pos="720"/>
        </w:tabs>
        <w:rPr>
          <w:rFonts w:asciiTheme="minorHAnsi" w:hAnsiTheme="minorHAnsi"/>
        </w:rPr>
      </w:pPr>
    </w:p>
    <w:p w14:paraId="058DEC4A" w14:textId="6055E6DA" w:rsidR="00055C1E" w:rsidRPr="009C32A8" w:rsidRDefault="00F07810" w:rsidP="00174A9C">
      <w:pPr>
        <w:pStyle w:val="ListParagraph"/>
        <w:numPr>
          <w:ilvl w:val="1"/>
          <w:numId w:val="28"/>
        </w:numPr>
        <w:ind w:left="1080"/>
        <w:rPr>
          <w:rFonts w:asciiTheme="minorHAnsi" w:hAnsiTheme="minorHAnsi"/>
        </w:rPr>
      </w:pPr>
      <w:r w:rsidRPr="009C32A8">
        <w:rPr>
          <w:rFonts w:asciiTheme="minorHAnsi" w:hAnsiTheme="minorHAnsi"/>
        </w:rPr>
        <w:t xml:space="preserve">The Department </w:t>
      </w:r>
      <w:r w:rsidR="00832525">
        <w:rPr>
          <w:rFonts w:asciiTheme="minorHAnsi" w:hAnsiTheme="minorHAnsi"/>
        </w:rPr>
        <w:t>continued to enhance</w:t>
      </w:r>
      <w:r w:rsidRPr="009C32A8">
        <w:rPr>
          <w:rFonts w:asciiTheme="minorHAnsi" w:hAnsiTheme="minorHAnsi"/>
        </w:rPr>
        <w:t xml:space="preserve"> internal controls to prevent, detect, and recover improper payments.  </w:t>
      </w:r>
      <w:r w:rsidR="00E25CB8" w:rsidRPr="009C32A8">
        <w:rPr>
          <w:rFonts w:asciiTheme="minorHAnsi" w:hAnsiTheme="minorHAnsi"/>
        </w:rPr>
        <w:t xml:space="preserve">The Department continues to improve the reliability of its improper payment </w:t>
      </w:r>
      <w:r w:rsidR="00517A9D" w:rsidRPr="009C32A8">
        <w:rPr>
          <w:rFonts w:asciiTheme="minorHAnsi" w:hAnsiTheme="minorHAnsi"/>
        </w:rPr>
        <w:t xml:space="preserve">estimates </w:t>
      </w:r>
      <w:r w:rsidR="00E25CB8" w:rsidRPr="009C32A8">
        <w:rPr>
          <w:rFonts w:asciiTheme="minorHAnsi" w:hAnsiTheme="minorHAnsi"/>
        </w:rPr>
        <w:t>and identify key controls needed to demonstrate payment integrity.</w:t>
      </w:r>
      <w:r w:rsidRPr="009C32A8">
        <w:rPr>
          <w:rFonts w:asciiTheme="minorHAnsi" w:hAnsiTheme="minorHAnsi"/>
        </w:rPr>
        <w:t xml:space="preserve"> </w:t>
      </w:r>
    </w:p>
    <w:p w14:paraId="058DEC4B" w14:textId="77777777" w:rsidR="00F07810" w:rsidRPr="009C32A8" w:rsidRDefault="00F07810" w:rsidP="00F07810">
      <w:pPr>
        <w:pStyle w:val="ListParagraph"/>
        <w:ind w:left="1080"/>
        <w:rPr>
          <w:rFonts w:asciiTheme="minorHAnsi" w:hAnsiTheme="minorHAnsi"/>
        </w:rPr>
      </w:pPr>
    </w:p>
    <w:p w14:paraId="058DEC4C" w14:textId="70617AD7" w:rsidR="00897E68" w:rsidRPr="009C32A8" w:rsidRDefault="00897E68" w:rsidP="00C43E42">
      <w:pPr>
        <w:pStyle w:val="ListParagraph"/>
        <w:numPr>
          <w:ilvl w:val="1"/>
          <w:numId w:val="28"/>
        </w:numPr>
        <w:ind w:left="1080"/>
        <w:rPr>
          <w:rFonts w:asciiTheme="minorHAnsi" w:hAnsiTheme="minorHAnsi"/>
        </w:rPr>
      </w:pPr>
      <w:r w:rsidRPr="009C32A8">
        <w:rPr>
          <w:rFonts w:asciiTheme="minorHAnsi" w:hAnsiTheme="minorHAnsi"/>
        </w:rPr>
        <w:t xml:space="preserve">The Department continues to strengthen the cybersecurity posture of the Department’s networks and systems, including: 1) continuing to resolve and implement the Department of Homeland Security Incident Response Team recommendations for enhancing the security posture of the Department’s IT environments; 2) </w:t>
      </w:r>
      <w:r w:rsidR="00466DF7" w:rsidRPr="009C32A8">
        <w:rPr>
          <w:rFonts w:asciiTheme="minorHAnsi" w:hAnsiTheme="minorHAnsi"/>
        </w:rPr>
        <w:t>improving our</w:t>
      </w:r>
      <w:r w:rsidRPr="009C32A8">
        <w:rPr>
          <w:rFonts w:asciiTheme="minorHAnsi" w:hAnsiTheme="minorHAnsi"/>
        </w:rPr>
        <w:t xml:space="preserve"> process for tracking open audit findings; 3) establishing regular meetings with stakeholders to address outstanding </w:t>
      </w:r>
      <w:r w:rsidRPr="000C5CBB">
        <w:rPr>
          <w:rFonts w:asciiTheme="minorHAnsi" w:hAnsiTheme="minorHAnsi"/>
          <w:i/>
        </w:rPr>
        <w:t>Federal Information Security Management Act</w:t>
      </w:r>
      <w:r w:rsidRPr="009C32A8">
        <w:rPr>
          <w:rFonts w:asciiTheme="minorHAnsi" w:hAnsiTheme="minorHAnsi"/>
        </w:rPr>
        <w:t xml:space="preserve"> (FISMA) and financial audit findings; 4) executing tasks to ensure the successful implementation of the </w:t>
      </w:r>
      <w:r w:rsidRPr="009C32A8">
        <w:rPr>
          <w:rFonts w:asciiTheme="minorHAnsi" w:hAnsiTheme="minorHAnsi"/>
          <w:i/>
        </w:rPr>
        <w:t>Federal Information Technology Acquisition Reform Act</w:t>
      </w:r>
      <w:r w:rsidRPr="009C32A8">
        <w:rPr>
          <w:rFonts w:asciiTheme="minorHAnsi" w:hAnsiTheme="minorHAnsi"/>
        </w:rPr>
        <w:t xml:space="preserve">; and 5) continuing key activities to identify and retire outdated and unsupported software. </w:t>
      </w:r>
    </w:p>
    <w:p w14:paraId="058DEC4D" w14:textId="77777777" w:rsidR="00897E68" w:rsidRPr="009C32A8" w:rsidRDefault="00897E68" w:rsidP="00C43E42">
      <w:pPr>
        <w:ind w:left="720"/>
        <w:rPr>
          <w:rFonts w:asciiTheme="minorHAnsi" w:hAnsiTheme="minorHAnsi"/>
        </w:rPr>
      </w:pPr>
    </w:p>
    <w:p w14:paraId="5DFD327A" w14:textId="1C0C763F" w:rsidR="00504FF3" w:rsidRDefault="00504FF3" w:rsidP="00C43E42">
      <w:pPr>
        <w:pStyle w:val="ListParagraph"/>
        <w:numPr>
          <w:ilvl w:val="1"/>
          <w:numId w:val="28"/>
        </w:numPr>
        <w:ind w:left="1080"/>
        <w:rPr>
          <w:rFonts w:asciiTheme="minorHAnsi" w:hAnsiTheme="minorHAnsi"/>
        </w:rPr>
      </w:pPr>
      <w:r>
        <w:rPr>
          <w:rFonts w:asciiTheme="minorHAnsi" w:hAnsiTheme="minorHAnsi"/>
        </w:rPr>
        <w:t xml:space="preserve">The Department announced a stronger approach to Federal Student Aid </w:t>
      </w:r>
      <w:r w:rsidR="00054FDA">
        <w:rPr>
          <w:rFonts w:asciiTheme="minorHAnsi" w:hAnsiTheme="minorHAnsi"/>
        </w:rPr>
        <w:t xml:space="preserve">(FSA) </w:t>
      </w:r>
      <w:r>
        <w:rPr>
          <w:rFonts w:asciiTheme="minorHAnsi" w:hAnsiTheme="minorHAnsi"/>
        </w:rPr>
        <w:t>compliance enforcement, creating stronger consumer protections for students, parents</w:t>
      </w:r>
      <w:r w:rsidR="009501E3">
        <w:rPr>
          <w:rFonts w:asciiTheme="minorHAnsi" w:hAnsiTheme="minorHAnsi"/>
        </w:rPr>
        <w:t>,</w:t>
      </w:r>
      <w:r>
        <w:rPr>
          <w:rFonts w:asciiTheme="minorHAnsi" w:hAnsiTheme="minorHAnsi"/>
        </w:rPr>
        <w:t xml:space="preserve"> and borrowers against “bad actors.” In addition, the </w:t>
      </w:r>
      <w:r>
        <w:rPr>
          <w:rFonts w:asciiTheme="minorHAnsi" w:hAnsiTheme="minorHAnsi"/>
        </w:rPr>
        <w:lastRenderedPageBreak/>
        <w:t>Department implemented a number of new risk-based oversight and monitoring tools to improve technical assistance and support to institutions and grant recipients.</w:t>
      </w:r>
    </w:p>
    <w:p w14:paraId="55866C3A" w14:textId="77777777" w:rsidR="00504FF3" w:rsidRPr="00592D95" w:rsidRDefault="00504FF3" w:rsidP="00592D95">
      <w:pPr>
        <w:pStyle w:val="ListParagraph"/>
        <w:rPr>
          <w:rFonts w:asciiTheme="minorHAnsi" w:hAnsiTheme="minorHAnsi"/>
        </w:rPr>
      </w:pPr>
    </w:p>
    <w:p w14:paraId="058DEC4E" w14:textId="09188F3B" w:rsidR="00897E68" w:rsidRPr="009C32A8" w:rsidRDefault="00897E68" w:rsidP="00C43E42">
      <w:pPr>
        <w:pStyle w:val="ListParagraph"/>
        <w:numPr>
          <w:ilvl w:val="1"/>
          <w:numId w:val="28"/>
        </w:numPr>
        <w:ind w:left="1080"/>
        <w:rPr>
          <w:rFonts w:asciiTheme="minorHAnsi" w:hAnsiTheme="minorHAnsi"/>
        </w:rPr>
      </w:pPr>
      <w:r w:rsidRPr="009C32A8">
        <w:rPr>
          <w:rFonts w:asciiTheme="minorHAnsi" w:hAnsiTheme="minorHAnsi"/>
        </w:rPr>
        <w:t xml:space="preserve">The Department continued the deployment of a data loss prevention (DLP) capability to automate the detection and prevention of potential data breaches from within the Department’s network.  This capability complements the Department’s cybersecurity and privacy awareness training that is </w:t>
      </w:r>
      <w:r w:rsidR="00054FDA">
        <w:rPr>
          <w:rFonts w:asciiTheme="minorHAnsi" w:hAnsiTheme="minorHAnsi"/>
        </w:rPr>
        <w:t xml:space="preserve">required for, and </w:t>
      </w:r>
      <w:r w:rsidRPr="009C32A8">
        <w:rPr>
          <w:rFonts w:asciiTheme="minorHAnsi" w:hAnsiTheme="minorHAnsi"/>
        </w:rPr>
        <w:t xml:space="preserve">provided to all Department personnel on their role and responsibilities for protecting </w:t>
      </w:r>
      <w:r w:rsidR="00D26516" w:rsidRPr="009C32A8">
        <w:rPr>
          <w:rFonts w:asciiTheme="minorHAnsi" w:hAnsiTheme="minorHAnsi"/>
        </w:rPr>
        <w:t>personally identifiable information (</w:t>
      </w:r>
      <w:r w:rsidRPr="009C32A8">
        <w:rPr>
          <w:rFonts w:asciiTheme="minorHAnsi" w:hAnsiTheme="minorHAnsi"/>
        </w:rPr>
        <w:t>PII</w:t>
      </w:r>
      <w:r w:rsidR="00D26516" w:rsidRPr="009C32A8">
        <w:rPr>
          <w:rFonts w:asciiTheme="minorHAnsi" w:hAnsiTheme="minorHAnsi"/>
        </w:rPr>
        <w:t>)</w:t>
      </w:r>
      <w:r w:rsidRPr="009C32A8">
        <w:rPr>
          <w:rFonts w:asciiTheme="minorHAnsi" w:hAnsiTheme="minorHAnsi"/>
        </w:rPr>
        <w:t>, and what tools are available to them to encrypt PII prior to sharing it with external partners.</w:t>
      </w:r>
    </w:p>
    <w:p w14:paraId="058DEC4F" w14:textId="77777777" w:rsidR="00897E68" w:rsidRPr="009C32A8" w:rsidRDefault="00897E68" w:rsidP="00C43E42">
      <w:pPr>
        <w:ind w:left="720"/>
        <w:rPr>
          <w:rFonts w:asciiTheme="minorHAnsi" w:hAnsiTheme="minorHAnsi"/>
        </w:rPr>
      </w:pPr>
    </w:p>
    <w:p w14:paraId="058DEC55" w14:textId="680D49FA" w:rsidR="004C333B" w:rsidRPr="007B75C6" w:rsidRDefault="00F07810" w:rsidP="007B75C6">
      <w:pPr>
        <w:pStyle w:val="ListParagraph"/>
        <w:numPr>
          <w:ilvl w:val="1"/>
          <w:numId w:val="28"/>
        </w:numPr>
        <w:ind w:left="1080"/>
        <w:rPr>
          <w:rFonts w:asciiTheme="minorHAnsi" w:hAnsiTheme="minorHAnsi"/>
        </w:rPr>
      </w:pPr>
      <w:r w:rsidRPr="009C32A8">
        <w:rPr>
          <w:rFonts w:asciiTheme="minorHAnsi" w:hAnsiTheme="minorHAnsi"/>
        </w:rPr>
        <w:t xml:space="preserve">The Department continues to promote </w:t>
      </w:r>
      <w:r w:rsidR="000859F6" w:rsidRPr="009C32A8">
        <w:rPr>
          <w:rFonts w:asciiTheme="minorHAnsi" w:hAnsiTheme="minorHAnsi"/>
        </w:rPr>
        <w:t xml:space="preserve">stronger </w:t>
      </w:r>
      <w:r w:rsidRPr="009C32A8">
        <w:rPr>
          <w:rFonts w:asciiTheme="minorHAnsi" w:hAnsiTheme="minorHAnsi"/>
        </w:rPr>
        <w:t xml:space="preserve">controls </w:t>
      </w:r>
      <w:r w:rsidR="00CA1295">
        <w:rPr>
          <w:rFonts w:asciiTheme="minorHAnsi" w:hAnsiTheme="minorHAnsi"/>
        </w:rPr>
        <w:t xml:space="preserve">by state agency grantees </w:t>
      </w:r>
      <w:r w:rsidRPr="009C32A8">
        <w:rPr>
          <w:rFonts w:asciiTheme="minorHAnsi" w:hAnsiTheme="minorHAnsi"/>
        </w:rPr>
        <w:t xml:space="preserve">over data, improve its own controls over data submitted by grantees, and ensure transparency in data quality.  </w:t>
      </w:r>
      <w:r w:rsidR="004C333B" w:rsidRPr="009C32A8">
        <w:rPr>
          <w:rFonts w:asciiTheme="minorHAnsi" w:hAnsiTheme="minorHAnsi"/>
        </w:rPr>
        <w:t>T</w:t>
      </w:r>
      <w:r w:rsidRPr="009C32A8">
        <w:rPr>
          <w:rFonts w:asciiTheme="minorHAnsi" w:hAnsiTheme="minorHAnsi"/>
        </w:rPr>
        <w:t xml:space="preserve">he Department </w:t>
      </w:r>
      <w:r w:rsidR="004C333B" w:rsidRPr="009C32A8">
        <w:rPr>
          <w:rFonts w:asciiTheme="minorHAnsi" w:hAnsiTheme="minorHAnsi"/>
        </w:rPr>
        <w:t xml:space="preserve">also took </w:t>
      </w:r>
      <w:r w:rsidRPr="009C32A8">
        <w:rPr>
          <w:rFonts w:asciiTheme="minorHAnsi" w:hAnsiTheme="minorHAnsi"/>
        </w:rPr>
        <w:t>steps to promote grantee awareness of data quality issues and</w:t>
      </w:r>
      <w:r w:rsidR="00CA1295">
        <w:rPr>
          <w:rFonts w:asciiTheme="minorHAnsi" w:hAnsiTheme="minorHAnsi"/>
        </w:rPr>
        <w:t xml:space="preserve"> to</w:t>
      </w:r>
      <w:r w:rsidRPr="009C32A8">
        <w:rPr>
          <w:rFonts w:asciiTheme="minorHAnsi" w:hAnsiTheme="minorHAnsi"/>
        </w:rPr>
        <w:t xml:space="preserve"> strengthen its review of grantee data.</w:t>
      </w:r>
    </w:p>
    <w:p w14:paraId="058DEC57" w14:textId="77777777" w:rsidR="00ED7FA0" w:rsidRPr="003A2348" w:rsidRDefault="00ED7FA0" w:rsidP="00ED7FA0">
      <w:pPr>
        <w:rPr>
          <w:rFonts w:asciiTheme="minorHAnsi" w:hAnsiTheme="minorHAnsi"/>
        </w:rPr>
      </w:pPr>
    </w:p>
    <w:p w14:paraId="058DEC5B" w14:textId="60DBF427" w:rsidR="00ED7FA0" w:rsidRPr="007B75C6" w:rsidRDefault="00174A9C" w:rsidP="007B75C6">
      <w:pPr>
        <w:pStyle w:val="ListParagraph"/>
        <w:numPr>
          <w:ilvl w:val="1"/>
          <w:numId w:val="28"/>
        </w:numPr>
        <w:ind w:left="1080"/>
        <w:rPr>
          <w:rFonts w:asciiTheme="minorHAnsi" w:hAnsiTheme="minorHAnsi"/>
        </w:rPr>
      </w:pPr>
      <w:r w:rsidRPr="009C32A8">
        <w:rPr>
          <w:rFonts w:asciiTheme="minorHAnsi" w:hAnsiTheme="minorHAnsi"/>
        </w:rPr>
        <w:t>The Department remains committed to implementing corrective actions as quickly as possible.  Through internal</w:t>
      </w:r>
      <w:r w:rsidRPr="003A2348">
        <w:rPr>
          <w:rFonts w:asciiTheme="minorHAnsi" w:hAnsiTheme="minorHAnsi"/>
        </w:rPr>
        <w:t xml:space="preserve"> policies, processes, and dashboards, the Department </w:t>
      </w:r>
      <w:r w:rsidRPr="009C32A8">
        <w:rPr>
          <w:rFonts w:asciiTheme="minorHAnsi" w:hAnsiTheme="minorHAnsi"/>
        </w:rPr>
        <w:t>maintains strong internal controls to identify, e</w:t>
      </w:r>
      <w:r w:rsidR="00AC23BE" w:rsidRPr="009C32A8">
        <w:rPr>
          <w:rFonts w:asciiTheme="minorHAnsi" w:hAnsiTheme="minorHAnsi"/>
        </w:rPr>
        <w:t>valuate</w:t>
      </w:r>
      <w:r w:rsidR="00135B18" w:rsidRPr="009C32A8">
        <w:rPr>
          <w:rFonts w:asciiTheme="minorHAnsi" w:hAnsiTheme="minorHAnsi"/>
        </w:rPr>
        <w:t>,</w:t>
      </w:r>
      <w:r w:rsidRPr="009C32A8">
        <w:rPr>
          <w:rFonts w:asciiTheme="minorHAnsi" w:hAnsiTheme="minorHAnsi"/>
        </w:rPr>
        <w:t xml:space="preserve"> and address areas of disagreement</w:t>
      </w:r>
      <w:r w:rsidR="00D26516" w:rsidRPr="009C32A8">
        <w:rPr>
          <w:rFonts w:asciiTheme="minorHAnsi" w:hAnsiTheme="minorHAnsi"/>
        </w:rPr>
        <w:t>,</w:t>
      </w:r>
      <w:r w:rsidRPr="009C32A8">
        <w:rPr>
          <w:rFonts w:asciiTheme="minorHAnsi" w:hAnsiTheme="minorHAnsi"/>
        </w:rPr>
        <w:t xml:space="preserve"> or potential delay</w:t>
      </w:r>
      <w:r w:rsidR="00CA1295">
        <w:rPr>
          <w:rFonts w:asciiTheme="minorHAnsi" w:hAnsiTheme="minorHAnsi"/>
        </w:rPr>
        <w:t>,</w:t>
      </w:r>
      <w:r w:rsidR="006539F2" w:rsidRPr="009C32A8">
        <w:rPr>
          <w:rFonts w:asciiTheme="minorHAnsi" w:hAnsiTheme="minorHAnsi"/>
        </w:rPr>
        <w:t xml:space="preserve"> in the resolution of audits</w:t>
      </w:r>
      <w:r w:rsidRPr="009C32A8">
        <w:rPr>
          <w:rFonts w:asciiTheme="minorHAnsi" w:hAnsiTheme="minorHAnsi"/>
        </w:rPr>
        <w:t>.  As a result, the Department is able to devote resources and time to the most challenging audit findings.</w:t>
      </w:r>
      <w:r w:rsidR="0064630D" w:rsidRPr="007B75C6">
        <w:rPr>
          <w:rFonts w:asciiTheme="minorHAnsi" w:hAnsiTheme="minorHAnsi"/>
        </w:rPr>
        <w:t xml:space="preserve">  </w:t>
      </w:r>
      <w:r w:rsidR="00A54038" w:rsidRPr="007B75C6">
        <w:rPr>
          <w:rFonts w:asciiTheme="minorHAnsi" w:hAnsiTheme="minorHAnsi"/>
        </w:rPr>
        <w:t>During this reporting period</w:t>
      </w:r>
      <w:r w:rsidR="00ED7FA0" w:rsidRPr="007B75C6">
        <w:rPr>
          <w:rFonts w:asciiTheme="minorHAnsi" w:hAnsiTheme="minorHAnsi"/>
        </w:rPr>
        <w:t xml:space="preserve">, the Department resolved </w:t>
      </w:r>
      <w:r w:rsidR="00702CDE">
        <w:rPr>
          <w:rFonts w:asciiTheme="minorHAnsi" w:hAnsiTheme="minorHAnsi"/>
        </w:rPr>
        <w:t>100</w:t>
      </w:r>
      <w:r w:rsidR="00A64C77" w:rsidRPr="007B75C6">
        <w:rPr>
          <w:rFonts w:asciiTheme="minorHAnsi" w:hAnsiTheme="minorHAnsi"/>
        </w:rPr>
        <w:t xml:space="preserve"> percent </w:t>
      </w:r>
      <w:r w:rsidR="00ED7FA0" w:rsidRPr="007B75C6">
        <w:rPr>
          <w:rFonts w:asciiTheme="minorHAnsi" w:hAnsiTheme="minorHAnsi"/>
        </w:rPr>
        <w:t xml:space="preserve">of its </w:t>
      </w:r>
      <w:r w:rsidR="00101517" w:rsidRPr="007B75C6">
        <w:rPr>
          <w:rFonts w:asciiTheme="minorHAnsi" w:hAnsiTheme="minorHAnsi"/>
        </w:rPr>
        <w:t xml:space="preserve">issued </w:t>
      </w:r>
      <w:r w:rsidR="00ED7FA0" w:rsidRPr="007B75C6">
        <w:rPr>
          <w:rFonts w:asciiTheme="minorHAnsi" w:hAnsiTheme="minorHAnsi"/>
        </w:rPr>
        <w:t>audits on time</w:t>
      </w:r>
      <w:r w:rsidR="000A6791" w:rsidRPr="007B75C6">
        <w:rPr>
          <w:rFonts w:asciiTheme="minorHAnsi" w:hAnsiTheme="minorHAnsi"/>
        </w:rPr>
        <w:t xml:space="preserve">, and completed </w:t>
      </w:r>
      <w:r w:rsidR="007A3948" w:rsidRPr="007B75C6">
        <w:rPr>
          <w:rFonts w:asciiTheme="minorHAnsi" w:hAnsiTheme="minorHAnsi"/>
        </w:rPr>
        <w:t>7</w:t>
      </w:r>
      <w:r w:rsidR="00202CEF">
        <w:rPr>
          <w:rFonts w:asciiTheme="minorHAnsi" w:hAnsiTheme="minorHAnsi"/>
        </w:rPr>
        <w:t>2</w:t>
      </w:r>
      <w:r w:rsidR="00A64C77" w:rsidRPr="007B75C6">
        <w:rPr>
          <w:rFonts w:asciiTheme="minorHAnsi" w:hAnsiTheme="minorHAnsi"/>
        </w:rPr>
        <w:t xml:space="preserve"> percent</w:t>
      </w:r>
      <w:r w:rsidR="00ED7FA0" w:rsidRPr="007B75C6">
        <w:rPr>
          <w:rFonts w:asciiTheme="minorHAnsi" w:hAnsiTheme="minorHAnsi"/>
        </w:rPr>
        <w:t xml:space="preserve"> of the</w:t>
      </w:r>
      <w:r w:rsidR="000A6791" w:rsidRPr="007B75C6">
        <w:rPr>
          <w:rFonts w:asciiTheme="minorHAnsi" w:hAnsiTheme="minorHAnsi"/>
        </w:rPr>
        <w:t xml:space="preserve"> open </w:t>
      </w:r>
      <w:r w:rsidR="00ED7FA0" w:rsidRPr="007B75C6">
        <w:rPr>
          <w:rFonts w:asciiTheme="minorHAnsi" w:hAnsiTheme="minorHAnsi"/>
        </w:rPr>
        <w:t>corrective action</w:t>
      </w:r>
      <w:r w:rsidR="000A6791" w:rsidRPr="007B75C6">
        <w:rPr>
          <w:rFonts w:asciiTheme="minorHAnsi" w:hAnsiTheme="minorHAnsi"/>
        </w:rPr>
        <w:t xml:space="preserve"> item</w:t>
      </w:r>
      <w:r w:rsidR="00ED7FA0" w:rsidRPr="007B75C6">
        <w:rPr>
          <w:rFonts w:asciiTheme="minorHAnsi" w:hAnsiTheme="minorHAnsi"/>
        </w:rPr>
        <w:t>s on time.</w:t>
      </w:r>
      <w:r w:rsidR="00B625BB" w:rsidRPr="007B75C6">
        <w:rPr>
          <w:rFonts w:asciiTheme="minorHAnsi" w:hAnsiTheme="minorHAnsi"/>
        </w:rPr>
        <w:t xml:space="preserve"> </w:t>
      </w:r>
      <w:r w:rsidR="00C2373F" w:rsidRPr="007B75C6">
        <w:rPr>
          <w:rFonts w:asciiTheme="minorHAnsi" w:hAnsiTheme="minorHAnsi"/>
        </w:rPr>
        <w:t xml:space="preserve"> </w:t>
      </w:r>
      <w:r w:rsidR="000A6791" w:rsidRPr="007B75C6">
        <w:rPr>
          <w:rFonts w:asciiTheme="minorHAnsi" w:hAnsiTheme="minorHAnsi"/>
        </w:rPr>
        <w:t xml:space="preserve">In addition, </w:t>
      </w:r>
      <w:r w:rsidR="00702CDE">
        <w:rPr>
          <w:rFonts w:asciiTheme="minorHAnsi" w:hAnsiTheme="minorHAnsi"/>
        </w:rPr>
        <w:t>11</w:t>
      </w:r>
      <w:r w:rsidR="000E120E" w:rsidRPr="007B75C6">
        <w:rPr>
          <w:rFonts w:asciiTheme="minorHAnsi" w:hAnsiTheme="minorHAnsi"/>
        </w:rPr>
        <w:t xml:space="preserve"> </w:t>
      </w:r>
      <w:r w:rsidR="00ED7FA0" w:rsidRPr="007B75C6">
        <w:rPr>
          <w:rFonts w:asciiTheme="minorHAnsi" w:hAnsiTheme="minorHAnsi"/>
        </w:rPr>
        <w:t xml:space="preserve">audit reports </w:t>
      </w:r>
      <w:r w:rsidR="000A6791" w:rsidRPr="007B75C6">
        <w:rPr>
          <w:rFonts w:asciiTheme="minorHAnsi" w:hAnsiTheme="minorHAnsi"/>
        </w:rPr>
        <w:t xml:space="preserve">with </w:t>
      </w:r>
      <w:r w:rsidR="00702CDE">
        <w:rPr>
          <w:rFonts w:asciiTheme="minorHAnsi" w:hAnsiTheme="minorHAnsi"/>
        </w:rPr>
        <w:t>51</w:t>
      </w:r>
      <w:r w:rsidR="000A6791" w:rsidRPr="007B75C6">
        <w:rPr>
          <w:rFonts w:asciiTheme="minorHAnsi" w:hAnsiTheme="minorHAnsi"/>
        </w:rPr>
        <w:t xml:space="preserve"> recommendations were </w:t>
      </w:r>
      <w:r w:rsidR="00ED7FA0" w:rsidRPr="007B75C6">
        <w:rPr>
          <w:rFonts w:asciiTheme="minorHAnsi" w:hAnsiTheme="minorHAnsi"/>
        </w:rPr>
        <w:t xml:space="preserve">closed </w:t>
      </w:r>
      <w:r w:rsidR="000A6791" w:rsidRPr="007B75C6">
        <w:rPr>
          <w:rFonts w:asciiTheme="minorHAnsi" w:hAnsiTheme="minorHAnsi"/>
        </w:rPr>
        <w:t>during this period</w:t>
      </w:r>
      <w:r w:rsidR="00C47A40" w:rsidRPr="007B75C6">
        <w:rPr>
          <w:rFonts w:asciiTheme="minorHAnsi" w:hAnsiTheme="minorHAnsi"/>
        </w:rPr>
        <w:t xml:space="preserve">.  </w:t>
      </w:r>
      <w:r w:rsidR="00ED7FA0" w:rsidRPr="007B75C6">
        <w:rPr>
          <w:rFonts w:asciiTheme="minorHAnsi" w:hAnsiTheme="minorHAnsi"/>
        </w:rPr>
        <w:t>These metrics are measured monthly on the Department’s audit dashboard.</w:t>
      </w:r>
    </w:p>
    <w:p w14:paraId="058DEC5F" w14:textId="77777777" w:rsidR="001A0357" w:rsidRPr="003A2348" w:rsidRDefault="0074769E" w:rsidP="00916B7D">
      <w:pPr>
        <w:rPr>
          <w:rFonts w:asciiTheme="minorHAnsi" w:hAnsiTheme="minorHAnsi"/>
        </w:rPr>
      </w:pPr>
      <w:r w:rsidRPr="007B75C6">
        <w:rPr>
          <w:rFonts w:asciiTheme="minorHAnsi" w:hAnsiTheme="minorHAnsi"/>
        </w:rPr>
        <w:t> </w:t>
      </w:r>
    </w:p>
    <w:p w14:paraId="058DEC60" w14:textId="77777777" w:rsidR="0067684F" w:rsidRPr="007B75C6" w:rsidRDefault="0067684F" w:rsidP="00BB4F00">
      <w:pPr>
        <w:pStyle w:val="Heading2"/>
        <w:rPr>
          <w:rFonts w:asciiTheme="minorHAnsi" w:hAnsiTheme="minorHAnsi"/>
          <w:snapToGrid/>
          <w:sz w:val="28"/>
          <w:szCs w:val="28"/>
        </w:rPr>
      </w:pPr>
      <w:bookmarkStart w:id="11" w:name="_Toc495398643"/>
      <w:bookmarkStart w:id="12" w:name="_Toc353877812"/>
      <w:bookmarkStart w:id="13" w:name="_Toc353879528"/>
      <w:r w:rsidRPr="007B75C6">
        <w:rPr>
          <w:rFonts w:asciiTheme="minorHAnsi" w:hAnsiTheme="minorHAnsi"/>
          <w:sz w:val="28"/>
          <w:szCs w:val="28"/>
        </w:rPr>
        <w:t>External Audit Accomplishments and Highlights</w:t>
      </w:r>
      <w:bookmarkEnd w:id="11"/>
    </w:p>
    <w:p w14:paraId="058DEC61" w14:textId="77777777" w:rsidR="008E6B0D" w:rsidRPr="007B75C6" w:rsidRDefault="008E6B0D" w:rsidP="00BB4F00">
      <w:pPr>
        <w:keepNext/>
        <w:rPr>
          <w:rFonts w:asciiTheme="minorHAnsi" w:hAnsiTheme="minorHAnsi"/>
        </w:rPr>
      </w:pPr>
    </w:p>
    <w:p w14:paraId="058DEC62" w14:textId="7132716E" w:rsidR="008E6B0D" w:rsidRPr="003A2348" w:rsidRDefault="0053003A" w:rsidP="008E6B0D">
      <w:pPr>
        <w:pStyle w:val="BodyText"/>
        <w:tabs>
          <w:tab w:val="left" w:pos="720"/>
        </w:tabs>
        <w:rPr>
          <w:rFonts w:asciiTheme="minorHAnsi" w:hAnsiTheme="minorHAnsi"/>
          <w:szCs w:val="24"/>
        </w:rPr>
      </w:pPr>
      <w:r w:rsidRPr="003A2348">
        <w:rPr>
          <w:rFonts w:asciiTheme="minorHAnsi" w:hAnsiTheme="minorHAnsi"/>
          <w:szCs w:val="24"/>
        </w:rPr>
        <w:t>For the past several years, t</w:t>
      </w:r>
      <w:r w:rsidR="008E6B0D" w:rsidRPr="003A2348">
        <w:rPr>
          <w:rFonts w:asciiTheme="minorHAnsi" w:hAnsiTheme="minorHAnsi"/>
          <w:szCs w:val="24"/>
        </w:rPr>
        <w:t xml:space="preserve">he Department has significantly improved the </w:t>
      </w:r>
      <w:proofErr w:type="gramStart"/>
      <w:r w:rsidR="008E6B0D" w:rsidRPr="003A2348">
        <w:rPr>
          <w:rFonts w:asciiTheme="minorHAnsi" w:hAnsiTheme="minorHAnsi"/>
          <w:szCs w:val="24"/>
        </w:rPr>
        <w:t>timely  resolution</w:t>
      </w:r>
      <w:proofErr w:type="gramEnd"/>
      <w:r w:rsidR="008E6B0D" w:rsidRPr="003A2348">
        <w:rPr>
          <w:rFonts w:asciiTheme="minorHAnsi" w:hAnsiTheme="minorHAnsi"/>
          <w:szCs w:val="24"/>
        </w:rPr>
        <w:t xml:space="preserve"> of </w:t>
      </w:r>
      <w:r w:rsidR="0073091E" w:rsidRPr="009C32A8">
        <w:rPr>
          <w:rFonts w:asciiTheme="minorHAnsi" w:hAnsiTheme="minorHAnsi"/>
          <w:szCs w:val="24"/>
        </w:rPr>
        <w:t xml:space="preserve">external </w:t>
      </w:r>
      <w:r w:rsidR="00247DFF" w:rsidRPr="009C32A8">
        <w:rPr>
          <w:rFonts w:asciiTheme="minorHAnsi" w:hAnsiTheme="minorHAnsi"/>
          <w:szCs w:val="24"/>
        </w:rPr>
        <w:t xml:space="preserve">audit </w:t>
      </w:r>
      <w:r w:rsidR="008E6B0D" w:rsidRPr="009C32A8">
        <w:rPr>
          <w:rFonts w:asciiTheme="minorHAnsi" w:hAnsiTheme="minorHAnsi"/>
          <w:szCs w:val="24"/>
        </w:rPr>
        <w:t xml:space="preserve">findings. </w:t>
      </w:r>
      <w:r w:rsidR="00395280" w:rsidRPr="009C32A8">
        <w:rPr>
          <w:rFonts w:asciiTheme="minorHAnsi" w:hAnsiTheme="minorHAnsi"/>
          <w:szCs w:val="24"/>
        </w:rPr>
        <w:t xml:space="preserve"> </w:t>
      </w:r>
      <w:r w:rsidR="00306EDD" w:rsidRPr="009C32A8">
        <w:rPr>
          <w:rFonts w:asciiTheme="minorHAnsi" w:hAnsiTheme="minorHAnsi"/>
          <w:szCs w:val="24"/>
        </w:rPr>
        <w:t>T</w:t>
      </w:r>
      <w:r w:rsidR="008E6B0D" w:rsidRPr="009C32A8">
        <w:rPr>
          <w:rFonts w:asciiTheme="minorHAnsi" w:hAnsiTheme="minorHAnsi"/>
          <w:szCs w:val="24"/>
        </w:rPr>
        <w:t>he Department is continuing to sustain that performance</w:t>
      </w:r>
      <w:r w:rsidR="00C43E42" w:rsidRPr="009C32A8">
        <w:rPr>
          <w:rFonts w:asciiTheme="minorHAnsi" w:hAnsiTheme="minorHAnsi"/>
          <w:szCs w:val="24"/>
        </w:rPr>
        <w:t xml:space="preserve">.  </w:t>
      </w:r>
      <w:r w:rsidR="00247DFF" w:rsidRPr="007B75C6">
        <w:rPr>
          <w:rFonts w:asciiTheme="minorHAnsi" w:hAnsiTheme="minorHAnsi"/>
        </w:rPr>
        <w:t xml:space="preserve">During this </w:t>
      </w:r>
      <w:r w:rsidR="0065049B" w:rsidRPr="007B75C6">
        <w:rPr>
          <w:rFonts w:asciiTheme="minorHAnsi" w:hAnsiTheme="minorHAnsi"/>
        </w:rPr>
        <w:t>semiannual</w:t>
      </w:r>
      <w:r w:rsidR="00247DFF" w:rsidRPr="007B75C6">
        <w:rPr>
          <w:rFonts w:asciiTheme="minorHAnsi" w:hAnsiTheme="minorHAnsi"/>
        </w:rPr>
        <w:t xml:space="preserve"> period, the Department a</w:t>
      </w:r>
      <w:r w:rsidR="00E25CB8" w:rsidRPr="007B75C6">
        <w:rPr>
          <w:rFonts w:asciiTheme="minorHAnsi" w:hAnsiTheme="minorHAnsi"/>
        </w:rPr>
        <w:t>lso</w:t>
      </w:r>
      <w:r w:rsidR="00247DFF" w:rsidRPr="007B75C6">
        <w:rPr>
          <w:rFonts w:asciiTheme="minorHAnsi" w:hAnsiTheme="minorHAnsi"/>
        </w:rPr>
        <w:t xml:space="preserve"> made significant progress in </w:t>
      </w:r>
      <w:r w:rsidR="00E25CB8" w:rsidRPr="007B75C6">
        <w:rPr>
          <w:rFonts w:asciiTheme="minorHAnsi" w:hAnsiTheme="minorHAnsi"/>
        </w:rPr>
        <w:t>pursuing actions to speed the time it takes to close audits after they are resolved</w:t>
      </w:r>
      <w:r w:rsidR="0073091E" w:rsidRPr="007B75C6">
        <w:rPr>
          <w:rFonts w:asciiTheme="minorHAnsi" w:hAnsiTheme="minorHAnsi"/>
        </w:rPr>
        <w:t>,</w:t>
      </w:r>
      <w:r w:rsidR="00384E39" w:rsidRPr="007B75C6">
        <w:rPr>
          <w:rFonts w:asciiTheme="minorHAnsi" w:hAnsiTheme="minorHAnsi"/>
        </w:rPr>
        <w:t xml:space="preserve"> and </w:t>
      </w:r>
      <w:r w:rsidR="00CA1295">
        <w:rPr>
          <w:rFonts w:asciiTheme="minorHAnsi" w:hAnsiTheme="minorHAnsi"/>
        </w:rPr>
        <w:t xml:space="preserve">to </w:t>
      </w:r>
      <w:r w:rsidR="00384E39" w:rsidRPr="007B75C6">
        <w:rPr>
          <w:rFonts w:asciiTheme="minorHAnsi" w:hAnsiTheme="minorHAnsi"/>
        </w:rPr>
        <w:t>maintain complete documentation in official audit files.</w:t>
      </w:r>
    </w:p>
    <w:p w14:paraId="058DEC63" w14:textId="77777777" w:rsidR="008E6B0D" w:rsidRPr="009C32A8" w:rsidRDefault="008E6B0D" w:rsidP="008E6B0D">
      <w:pPr>
        <w:pStyle w:val="BodyText"/>
        <w:tabs>
          <w:tab w:val="left" w:pos="720"/>
        </w:tabs>
        <w:rPr>
          <w:rFonts w:asciiTheme="minorHAnsi" w:hAnsiTheme="minorHAnsi"/>
          <w:szCs w:val="24"/>
        </w:rPr>
      </w:pPr>
    </w:p>
    <w:p w14:paraId="058DEC64" w14:textId="77777777" w:rsidR="008E6B0D" w:rsidRPr="009C32A8" w:rsidRDefault="008E6B0D" w:rsidP="001A4A24">
      <w:pPr>
        <w:pStyle w:val="BodyText"/>
        <w:tabs>
          <w:tab w:val="left" w:pos="720"/>
        </w:tabs>
        <w:rPr>
          <w:rFonts w:asciiTheme="minorHAnsi" w:hAnsiTheme="minorHAnsi"/>
          <w:szCs w:val="24"/>
        </w:rPr>
      </w:pPr>
      <w:r w:rsidRPr="009C32A8">
        <w:rPr>
          <w:rFonts w:asciiTheme="minorHAnsi" w:hAnsiTheme="minorHAnsi"/>
          <w:szCs w:val="24"/>
        </w:rPr>
        <w:t>Notable accomplishments</w:t>
      </w:r>
      <w:r w:rsidR="001A4A24" w:rsidRPr="009C32A8">
        <w:rPr>
          <w:rFonts w:asciiTheme="minorHAnsi" w:hAnsiTheme="minorHAnsi"/>
          <w:szCs w:val="24"/>
        </w:rPr>
        <w:t xml:space="preserve"> and</w:t>
      </w:r>
      <w:r w:rsidRPr="009C32A8">
        <w:rPr>
          <w:rFonts w:asciiTheme="minorHAnsi" w:hAnsiTheme="minorHAnsi"/>
          <w:szCs w:val="24"/>
        </w:rPr>
        <w:t xml:space="preserve"> </w:t>
      </w:r>
      <w:r w:rsidR="001A4A24" w:rsidRPr="009C32A8">
        <w:rPr>
          <w:rFonts w:asciiTheme="minorHAnsi" w:hAnsiTheme="minorHAnsi"/>
          <w:szCs w:val="24"/>
        </w:rPr>
        <w:t xml:space="preserve">highlights </w:t>
      </w:r>
      <w:r w:rsidRPr="009C32A8">
        <w:rPr>
          <w:rFonts w:asciiTheme="minorHAnsi" w:hAnsiTheme="minorHAnsi"/>
          <w:szCs w:val="24"/>
        </w:rPr>
        <w:t>for this reporting period include the following:</w:t>
      </w:r>
    </w:p>
    <w:p w14:paraId="28E93FE3" w14:textId="48B1F286" w:rsidR="00BF3382" w:rsidRPr="009C32A8" w:rsidRDefault="00BF3382" w:rsidP="007B75C6">
      <w:pPr>
        <w:pStyle w:val="BodyText"/>
        <w:tabs>
          <w:tab w:val="left" w:pos="720"/>
        </w:tabs>
        <w:rPr>
          <w:rFonts w:asciiTheme="minorHAnsi" w:hAnsiTheme="minorHAnsi"/>
        </w:rPr>
      </w:pPr>
    </w:p>
    <w:p w14:paraId="48282D61" w14:textId="6EA1E8C5" w:rsidR="00BF3382" w:rsidRPr="007B75C6" w:rsidRDefault="00BF3382" w:rsidP="00BF3382">
      <w:pPr>
        <w:pStyle w:val="ListParagraph"/>
        <w:numPr>
          <w:ilvl w:val="0"/>
          <w:numId w:val="30"/>
        </w:numPr>
        <w:rPr>
          <w:rFonts w:asciiTheme="minorHAnsi" w:hAnsiTheme="minorHAnsi"/>
        </w:rPr>
      </w:pPr>
      <w:r w:rsidRPr="007B75C6">
        <w:rPr>
          <w:rFonts w:asciiTheme="minorHAnsi" w:hAnsiTheme="minorHAnsi"/>
          <w:i/>
          <w:iCs/>
        </w:rPr>
        <w:t xml:space="preserve">Percentage of Audits </w:t>
      </w:r>
      <w:proofErr w:type="gramStart"/>
      <w:r w:rsidRPr="007B75C6">
        <w:rPr>
          <w:rFonts w:asciiTheme="minorHAnsi" w:hAnsiTheme="minorHAnsi"/>
          <w:i/>
          <w:iCs/>
        </w:rPr>
        <w:t>That</w:t>
      </w:r>
      <w:proofErr w:type="gramEnd"/>
      <w:r w:rsidRPr="007B75C6">
        <w:rPr>
          <w:rFonts w:asciiTheme="minorHAnsi" w:hAnsiTheme="minorHAnsi"/>
          <w:i/>
          <w:iCs/>
        </w:rPr>
        <w:t xml:space="preserve"> are Closed.</w:t>
      </w:r>
      <w:r w:rsidR="00712C21">
        <w:rPr>
          <w:rFonts w:asciiTheme="minorHAnsi" w:hAnsiTheme="minorHAnsi"/>
          <w:i/>
          <w:iCs/>
        </w:rPr>
        <w:t xml:space="preserve"> </w:t>
      </w:r>
      <w:r w:rsidRPr="007B75C6">
        <w:rPr>
          <w:rFonts w:asciiTheme="minorHAnsi" w:hAnsiTheme="minorHAnsi"/>
          <w:i/>
          <w:iCs/>
        </w:rPr>
        <w:t xml:space="preserve"> </w:t>
      </w:r>
      <w:r w:rsidRPr="007B75C6">
        <w:rPr>
          <w:rFonts w:asciiTheme="minorHAnsi" w:hAnsiTheme="minorHAnsi"/>
        </w:rPr>
        <w:t xml:space="preserve">While resolution provides timely management decisions on audit findings, audit closure addresses the recovery of funds and verification of the actions taken to avoid a recurrence </w:t>
      </w:r>
      <w:r w:rsidRPr="007B75C6">
        <w:rPr>
          <w:rFonts w:asciiTheme="minorHAnsi" w:hAnsiTheme="minorHAnsi"/>
        </w:rPr>
        <w:lastRenderedPageBreak/>
        <w:t xml:space="preserve">of findings.  The Department continues to reduce the number of resolved-not-closed audits.  </w:t>
      </w:r>
    </w:p>
    <w:p w14:paraId="4861CDAF" w14:textId="77777777" w:rsidR="00BF3382" w:rsidRPr="007B75C6" w:rsidRDefault="00BF3382" w:rsidP="00ED5FC8">
      <w:pPr>
        <w:ind w:left="720"/>
        <w:rPr>
          <w:rFonts w:asciiTheme="minorHAnsi" w:hAnsiTheme="minorHAnsi"/>
        </w:rPr>
      </w:pPr>
    </w:p>
    <w:p w14:paraId="6B1C9E8B" w14:textId="19AEB49E" w:rsidR="00BF3382" w:rsidRPr="004E0A20" w:rsidRDefault="00BF3382" w:rsidP="004E0A20">
      <w:pPr>
        <w:pStyle w:val="ListParagraph"/>
        <w:numPr>
          <w:ilvl w:val="0"/>
          <w:numId w:val="30"/>
        </w:numPr>
        <w:rPr>
          <w:rFonts w:asciiTheme="minorHAnsi" w:hAnsiTheme="minorHAnsi"/>
        </w:rPr>
      </w:pPr>
      <w:r w:rsidRPr="007B75C6">
        <w:rPr>
          <w:rFonts w:asciiTheme="minorHAnsi" w:hAnsiTheme="minorHAnsi"/>
          <w:i/>
          <w:iCs/>
        </w:rPr>
        <w:t>Internal Review of Audit Closeout Requirements</w:t>
      </w:r>
      <w:r w:rsidRPr="007B75C6">
        <w:rPr>
          <w:rFonts w:asciiTheme="minorHAnsi" w:hAnsiTheme="minorHAnsi"/>
        </w:rPr>
        <w:t xml:space="preserve">. </w:t>
      </w:r>
      <w:r w:rsidR="00712C21" w:rsidRPr="003A2348">
        <w:rPr>
          <w:rFonts w:asciiTheme="minorHAnsi" w:hAnsiTheme="minorHAnsi"/>
        </w:rPr>
        <w:t xml:space="preserve"> </w:t>
      </w:r>
      <w:r w:rsidRPr="007B75C6">
        <w:rPr>
          <w:rFonts w:asciiTheme="minorHAnsi" w:hAnsiTheme="minorHAnsi"/>
        </w:rPr>
        <w:t>In this reporting cycle, the Department took a number of steps to improve the closure process.  Specifically, the Office of the Chief Financial Officer (OCFO)</w:t>
      </w:r>
      <w:proofErr w:type="gramStart"/>
      <w:r w:rsidRPr="007B75C6">
        <w:rPr>
          <w:rFonts w:asciiTheme="minorHAnsi" w:hAnsiTheme="minorHAnsi"/>
        </w:rPr>
        <w:t>  developed</w:t>
      </w:r>
      <w:proofErr w:type="gramEnd"/>
      <w:r w:rsidRPr="007B75C6">
        <w:rPr>
          <w:rFonts w:asciiTheme="minorHAnsi" w:hAnsiTheme="minorHAnsi"/>
        </w:rPr>
        <w:t xml:space="preserve"> an internal review of audit closures conducted by Department offices that have audit resolution responsibilities.  As part of the review process, which was piloted with two offices during FY </w:t>
      </w:r>
      <w:r w:rsidR="00C341A5" w:rsidRPr="003A2348">
        <w:rPr>
          <w:rFonts w:asciiTheme="minorHAnsi" w:hAnsiTheme="minorHAnsi"/>
        </w:rPr>
        <w:t>20</w:t>
      </w:r>
      <w:r w:rsidRPr="007B75C6">
        <w:rPr>
          <w:rFonts w:asciiTheme="minorHAnsi" w:hAnsiTheme="minorHAnsi"/>
        </w:rPr>
        <w:t xml:space="preserve">17, OCFO makes recommendations for improving recordkeeping and documentation of closure actions.  </w:t>
      </w:r>
      <w:r w:rsidR="003A2348" w:rsidRPr="007B75C6">
        <w:rPr>
          <w:rFonts w:asciiTheme="minorHAnsi" w:hAnsiTheme="minorHAnsi"/>
        </w:rPr>
        <w:t>The review of the audit closure process will continue in FY 2018 and FY 2019 for any office that resolves audits</w:t>
      </w:r>
      <w:r w:rsidR="003A2348" w:rsidRPr="003A2348">
        <w:rPr>
          <w:rFonts w:asciiTheme="minorHAnsi" w:hAnsiTheme="minorHAnsi"/>
        </w:rPr>
        <w:t xml:space="preserve">.  </w:t>
      </w:r>
      <w:r w:rsidRPr="007B75C6">
        <w:rPr>
          <w:rFonts w:asciiTheme="minorHAnsi" w:hAnsiTheme="minorHAnsi"/>
        </w:rPr>
        <w:t xml:space="preserve">In addition, OCFO provided training to audit resolution staff and audit liaison officers that focused on timely closure, maintenance of documentation for all required actions after resolution, and electronic storage of this information beginning in FY 2018.  More attention is also given to closure in the forthcoming revised </w:t>
      </w:r>
      <w:r w:rsidR="004E0A20" w:rsidRPr="000C5CBB">
        <w:rPr>
          <w:rFonts w:asciiTheme="minorHAnsi" w:hAnsiTheme="minorHAnsi"/>
          <w:i/>
        </w:rPr>
        <w:t>The Handbook for the (External) Post Audit Process</w:t>
      </w:r>
      <w:r w:rsidRPr="004E0A20">
        <w:rPr>
          <w:rFonts w:asciiTheme="minorHAnsi" w:hAnsiTheme="minorHAnsi"/>
        </w:rPr>
        <w:t>.</w:t>
      </w:r>
    </w:p>
    <w:p w14:paraId="43FB30E2" w14:textId="77777777" w:rsidR="00BF3382" w:rsidRPr="007B75C6" w:rsidRDefault="00BF3382" w:rsidP="00ED5FC8">
      <w:pPr>
        <w:pStyle w:val="ListParagraph"/>
        <w:ind w:left="1080"/>
        <w:rPr>
          <w:rFonts w:asciiTheme="minorHAnsi" w:hAnsiTheme="minorHAnsi"/>
        </w:rPr>
      </w:pPr>
    </w:p>
    <w:p w14:paraId="058DEC6C" w14:textId="27380FCE" w:rsidR="00181181" w:rsidRPr="007B75C6" w:rsidRDefault="00BF3382" w:rsidP="003A2348">
      <w:pPr>
        <w:pStyle w:val="ListParagraph"/>
        <w:numPr>
          <w:ilvl w:val="0"/>
          <w:numId w:val="30"/>
        </w:numPr>
        <w:rPr>
          <w:rFonts w:asciiTheme="minorHAnsi" w:hAnsiTheme="minorHAnsi"/>
        </w:rPr>
      </w:pPr>
      <w:r w:rsidRPr="007B75C6">
        <w:rPr>
          <w:rFonts w:asciiTheme="minorHAnsi" w:hAnsiTheme="minorHAnsi"/>
          <w:i/>
          <w:iCs/>
        </w:rPr>
        <w:t>Additional Information on Closure Status</w:t>
      </w:r>
      <w:r w:rsidRPr="007B75C6">
        <w:rPr>
          <w:rFonts w:asciiTheme="minorHAnsi" w:hAnsiTheme="minorHAnsi"/>
        </w:rPr>
        <w:t xml:space="preserve">. </w:t>
      </w:r>
      <w:r w:rsidR="00712C21">
        <w:rPr>
          <w:rFonts w:asciiTheme="minorHAnsi" w:hAnsiTheme="minorHAnsi"/>
        </w:rPr>
        <w:t xml:space="preserve"> </w:t>
      </w:r>
      <w:r w:rsidRPr="007B75C6">
        <w:rPr>
          <w:rFonts w:asciiTheme="minorHAnsi" w:hAnsiTheme="minorHAnsi"/>
        </w:rPr>
        <w:t>To better track closures, in Quarter</w:t>
      </w:r>
      <w:r w:rsidR="00702CDE">
        <w:rPr>
          <w:rFonts w:asciiTheme="minorHAnsi" w:hAnsiTheme="minorHAnsi"/>
        </w:rPr>
        <w:t> </w:t>
      </w:r>
      <w:r w:rsidRPr="007B75C6">
        <w:rPr>
          <w:rFonts w:asciiTheme="minorHAnsi" w:hAnsiTheme="minorHAnsi"/>
        </w:rPr>
        <w:t>4 of FY 2017, OCFO added a data element on this issue in the Department’s Monthly Director’s External Audit Dashboard.  The new feature provides information on all outstanding external audits (both Single Audits and ED-OIG external audits) that are in a ‘resolved not closed’ status, and enables users to view the full audit, the date that the audit was issued, as well as the resolution date.  The Dashboard now provides a critical informational tool to assist all offices in managing this audit metric</w:t>
      </w:r>
      <w:r w:rsidR="005E084D">
        <w:rPr>
          <w:rFonts w:asciiTheme="minorHAnsi" w:hAnsiTheme="minorHAnsi"/>
        </w:rPr>
        <w:t xml:space="preserve">.  </w:t>
      </w:r>
      <w:r w:rsidRPr="007B75C6">
        <w:rPr>
          <w:rFonts w:asciiTheme="minorHAnsi" w:hAnsiTheme="minorHAnsi"/>
        </w:rPr>
        <w:t xml:space="preserve">The data can be retrieved and reviewed continuously, on a ‘real time’ basis.  </w:t>
      </w:r>
    </w:p>
    <w:p w14:paraId="058DEC6D" w14:textId="77777777" w:rsidR="00D33327" w:rsidRPr="003A2348" w:rsidRDefault="00D33327" w:rsidP="00C43E42">
      <w:pPr>
        <w:pStyle w:val="ListParagraph"/>
        <w:ind w:left="1080"/>
        <w:rPr>
          <w:rFonts w:asciiTheme="minorHAnsi" w:hAnsiTheme="minorHAnsi"/>
        </w:rPr>
      </w:pPr>
    </w:p>
    <w:p w14:paraId="058DEC6F" w14:textId="0D486401" w:rsidR="00B733EF" w:rsidRPr="009C32A8" w:rsidRDefault="008A04B8" w:rsidP="00ED5FC8">
      <w:pPr>
        <w:pStyle w:val="ListParagraph"/>
        <w:numPr>
          <w:ilvl w:val="0"/>
          <w:numId w:val="30"/>
        </w:numPr>
        <w:rPr>
          <w:rFonts w:asciiTheme="minorHAnsi" w:hAnsiTheme="minorHAnsi"/>
        </w:rPr>
      </w:pPr>
      <w:r w:rsidRPr="003A2348">
        <w:rPr>
          <w:rFonts w:asciiTheme="minorHAnsi" w:eastAsia="Calibri" w:hAnsiTheme="minorHAnsi"/>
          <w:i/>
        </w:rPr>
        <w:t>Audit Guidance</w:t>
      </w:r>
      <w:r w:rsidRPr="009C32A8">
        <w:rPr>
          <w:rFonts w:asciiTheme="minorHAnsi" w:eastAsia="Calibri" w:hAnsiTheme="minorHAnsi"/>
        </w:rPr>
        <w:t xml:space="preserve">.  </w:t>
      </w:r>
      <w:r w:rsidR="00534455" w:rsidRPr="009C32A8">
        <w:rPr>
          <w:rFonts w:asciiTheme="minorHAnsi" w:eastAsia="Calibri" w:hAnsiTheme="minorHAnsi"/>
        </w:rPr>
        <w:t xml:space="preserve">During this period </w:t>
      </w:r>
      <w:r w:rsidR="00796170" w:rsidRPr="001D4327">
        <w:rPr>
          <w:rFonts w:asciiTheme="minorHAnsi" w:hAnsiTheme="minorHAnsi"/>
        </w:rPr>
        <w:t>Office of Management and Budget</w:t>
      </w:r>
      <w:r w:rsidR="00796170" w:rsidRPr="003A2348">
        <w:rPr>
          <w:rFonts w:asciiTheme="minorHAnsi" w:eastAsia="Calibri" w:hAnsiTheme="minorHAnsi"/>
        </w:rPr>
        <w:t xml:space="preserve"> </w:t>
      </w:r>
      <w:r w:rsidR="00796170">
        <w:rPr>
          <w:rFonts w:asciiTheme="minorHAnsi" w:eastAsia="Calibri" w:hAnsiTheme="minorHAnsi"/>
        </w:rPr>
        <w:t>(</w:t>
      </w:r>
      <w:r w:rsidR="00534455" w:rsidRPr="003A2348">
        <w:rPr>
          <w:rFonts w:asciiTheme="minorHAnsi" w:eastAsia="Calibri" w:hAnsiTheme="minorHAnsi"/>
        </w:rPr>
        <w:t>OMB</w:t>
      </w:r>
      <w:r w:rsidR="00796170">
        <w:rPr>
          <w:rFonts w:asciiTheme="minorHAnsi" w:eastAsia="Calibri" w:hAnsiTheme="minorHAnsi"/>
        </w:rPr>
        <w:t>)</w:t>
      </w:r>
      <w:r w:rsidR="00534455" w:rsidRPr="003A2348">
        <w:rPr>
          <w:rFonts w:asciiTheme="minorHAnsi" w:eastAsia="Calibri" w:hAnsiTheme="minorHAnsi"/>
        </w:rPr>
        <w:t xml:space="preserve"> issued its annual update for FY 2017 </w:t>
      </w:r>
      <w:r w:rsidRPr="009C32A8">
        <w:rPr>
          <w:rFonts w:asciiTheme="minorHAnsi" w:eastAsia="Calibri" w:hAnsiTheme="minorHAnsi"/>
        </w:rPr>
        <w:t>the Compliance Supplement</w:t>
      </w:r>
      <w:r w:rsidR="00534455" w:rsidRPr="009C32A8">
        <w:rPr>
          <w:rFonts w:asciiTheme="minorHAnsi" w:eastAsia="Calibri" w:hAnsiTheme="minorHAnsi"/>
        </w:rPr>
        <w:t xml:space="preserve">, which is </w:t>
      </w:r>
      <w:r w:rsidRPr="009C32A8">
        <w:rPr>
          <w:rFonts w:asciiTheme="minorHAnsi" w:eastAsia="Calibri" w:hAnsiTheme="minorHAnsi"/>
        </w:rPr>
        <w:t xml:space="preserve">the leading information source relied on by auditors in the preparation of single audits, the most widely available audits of Federal programs.  </w:t>
      </w:r>
      <w:r w:rsidR="00534455" w:rsidRPr="009C32A8">
        <w:rPr>
          <w:rFonts w:asciiTheme="minorHAnsi" w:eastAsia="Calibri" w:hAnsiTheme="minorHAnsi"/>
        </w:rPr>
        <w:t xml:space="preserve">This is the first year that OCFO coordinated the Department’s </w:t>
      </w:r>
      <w:r w:rsidR="00564BAE" w:rsidRPr="009C32A8">
        <w:rPr>
          <w:rFonts w:asciiTheme="minorHAnsi" w:eastAsia="Calibri" w:hAnsiTheme="minorHAnsi"/>
        </w:rPr>
        <w:t xml:space="preserve">review of guidance regarding its programs. </w:t>
      </w:r>
      <w:r w:rsidR="00B733EF" w:rsidRPr="009C32A8">
        <w:rPr>
          <w:rFonts w:asciiTheme="minorHAnsi" w:hAnsiTheme="minorHAnsi"/>
        </w:rPr>
        <w:br w:type="page"/>
      </w:r>
    </w:p>
    <w:p w14:paraId="058DEC70" w14:textId="77777777" w:rsidR="00C5193A" w:rsidRPr="009C32A8" w:rsidRDefault="00E04413" w:rsidP="00C5193A">
      <w:pPr>
        <w:pStyle w:val="Heading1"/>
        <w:rPr>
          <w:rFonts w:asciiTheme="minorHAnsi" w:hAnsiTheme="minorHAnsi"/>
        </w:rPr>
      </w:pPr>
      <w:bookmarkStart w:id="14" w:name="_Toc495398644"/>
      <w:bookmarkEnd w:id="12"/>
      <w:bookmarkEnd w:id="13"/>
      <w:r w:rsidRPr="009C32A8">
        <w:rPr>
          <w:rFonts w:asciiTheme="minorHAnsi" w:hAnsiTheme="minorHAnsi"/>
        </w:rPr>
        <w:lastRenderedPageBreak/>
        <w:t>CHAPTER ONE</w:t>
      </w:r>
      <w:r w:rsidR="00C5193A" w:rsidRPr="009C32A8">
        <w:rPr>
          <w:rFonts w:asciiTheme="minorHAnsi" w:hAnsiTheme="minorHAnsi"/>
        </w:rPr>
        <w:t xml:space="preserve">: </w:t>
      </w:r>
      <w:r w:rsidR="00266FD9" w:rsidRPr="009C32A8">
        <w:rPr>
          <w:rFonts w:asciiTheme="minorHAnsi" w:hAnsiTheme="minorHAnsi"/>
        </w:rPr>
        <w:t xml:space="preserve">Internal </w:t>
      </w:r>
      <w:r w:rsidR="00C5193A" w:rsidRPr="009C32A8">
        <w:rPr>
          <w:rFonts w:asciiTheme="minorHAnsi" w:hAnsiTheme="minorHAnsi"/>
        </w:rPr>
        <w:t>Audit Tables</w:t>
      </w:r>
      <w:bookmarkEnd w:id="14"/>
    </w:p>
    <w:p w14:paraId="058DEC71" w14:textId="77777777" w:rsidR="00C5193A" w:rsidRPr="009C32A8" w:rsidRDefault="00C5193A" w:rsidP="00191E79">
      <w:pPr>
        <w:rPr>
          <w:rFonts w:asciiTheme="minorHAnsi" w:hAnsiTheme="minorHAnsi"/>
        </w:rPr>
      </w:pPr>
    </w:p>
    <w:p w14:paraId="058DEC72" w14:textId="77777777" w:rsidR="00106D7C" w:rsidRPr="009C32A8" w:rsidRDefault="00106D7C" w:rsidP="007B75C6">
      <w:pPr>
        <w:keepNext/>
        <w:spacing w:after="120"/>
        <w:rPr>
          <w:rFonts w:asciiTheme="minorHAnsi" w:hAnsiTheme="minorHAnsi"/>
          <w:b/>
          <w:snapToGrid w:val="0"/>
          <w:color w:val="FF0000"/>
        </w:rPr>
      </w:pPr>
      <w:bookmarkStart w:id="15" w:name="_Toc291827554"/>
      <w:bookmarkStart w:id="16" w:name="_Toc291843648"/>
      <w:bookmarkStart w:id="17" w:name="_Toc291843756"/>
      <w:bookmarkStart w:id="18" w:name="_Toc291843903"/>
      <w:bookmarkStart w:id="19" w:name="_Toc291847170"/>
      <w:r w:rsidRPr="009C32A8">
        <w:rPr>
          <w:rFonts w:asciiTheme="minorHAnsi" w:hAnsiTheme="minorHAnsi"/>
          <w:b/>
          <w:snapToGrid w:val="0"/>
        </w:rPr>
        <w:t>Internal-Table 1:  OIG Internal Audit Report Activity</w:t>
      </w:r>
    </w:p>
    <w:tbl>
      <w:tblPr>
        <w:tblStyle w:val="TableGrid"/>
        <w:tblW w:w="9468" w:type="dxa"/>
        <w:tblLayout w:type="fixed"/>
        <w:tblLook w:val="04A0" w:firstRow="1" w:lastRow="0" w:firstColumn="1" w:lastColumn="0" w:noHBand="0" w:noVBand="1"/>
      </w:tblPr>
      <w:tblGrid>
        <w:gridCol w:w="918"/>
        <w:gridCol w:w="1260"/>
        <w:gridCol w:w="1170"/>
        <w:gridCol w:w="1170"/>
        <w:gridCol w:w="1260"/>
        <w:gridCol w:w="1260"/>
        <w:gridCol w:w="1170"/>
        <w:gridCol w:w="1260"/>
      </w:tblGrid>
      <w:tr w:rsidR="00510F9D" w:rsidRPr="009C32A8" w14:paraId="058DEC85" w14:textId="77777777" w:rsidTr="009F6805">
        <w:trPr>
          <w:trHeight w:val="872"/>
          <w:tblHeader/>
        </w:trPr>
        <w:tc>
          <w:tcPr>
            <w:tcW w:w="918" w:type="dxa"/>
            <w:tcBorders>
              <w:bottom w:val="single" w:sz="12" w:space="0" w:color="1F497D" w:themeColor="text2"/>
            </w:tcBorders>
            <w:shd w:val="clear" w:color="auto" w:fill="DAEEF3" w:themeFill="accent5" w:themeFillTint="33"/>
            <w:vAlign w:val="bottom"/>
          </w:tcPr>
          <w:p w14:paraId="058DEC74" w14:textId="77777777" w:rsidR="00106D7C" w:rsidRPr="009C32A8" w:rsidRDefault="00106D7C" w:rsidP="00DC6C42">
            <w:pPr>
              <w:jc w:val="center"/>
              <w:rPr>
                <w:rFonts w:asciiTheme="minorHAnsi" w:hAnsiTheme="minorHAnsi"/>
                <w:b/>
                <w:sz w:val="22"/>
              </w:rPr>
            </w:pPr>
            <w:r w:rsidRPr="009C32A8">
              <w:rPr>
                <w:rFonts w:asciiTheme="minorHAnsi" w:hAnsiTheme="minorHAnsi"/>
                <w:b/>
                <w:sz w:val="22"/>
              </w:rPr>
              <w:t>Office</w:t>
            </w:r>
          </w:p>
        </w:tc>
        <w:tc>
          <w:tcPr>
            <w:tcW w:w="1260" w:type="dxa"/>
            <w:tcBorders>
              <w:bottom w:val="single" w:sz="12" w:space="0" w:color="1F497D" w:themeColor="text2"/>
            </w:tcBorders>
            <w:shd w:val="clear" w:color="auto" w:fill="DAEEF3" w:themeFill="accent5" w:themeFillTint="33"/>
            <w:vAlign w:val="bottom"/>
          </w:tcPr>
          <w:p w14:paraId="058DEC75" w14:textId="77777777" w:rsidR="00510F9D" w:rsidRPr="009C32A8" w:rsidRDefault="00CA18C7" w:rsidP="00510F9D">
            <w:pPr>
              <w:jc w:val="center"/>
              <w:rPr>
                <w:rFonts w:asciiTheme="minorHAnsi" w:hAnsiTheme="minorHAnsi"/>
                <w:b/>
                <w:sz w:val="22"/>
              </w:rPr>
            </w:pPr>
            <w:r w:rsidRPr="009C32A8">
              <w:rPr>
                <w:rFonts w:asciiTheme="minorHAnsi" w:hAnsiTheme="minorHAnsi"/>
                <w:b/>
                <w:sz w:val="22"/>
              </w:rPr>
              <w:t>Number</w:t>
            </w:r>
          </w:p>
          <w:p w14:paraId="058DEC76" w14:textId="3E272326" w:rsidR="00106D7C" w:rsidRPr="009C32A8" w:rsidRDefault="00CA18C7" w:rsidP="00F37F5E">
            <w:pPr>
              <w:jc w:val="center"/>
              <w:rPr>
                <w:rFonts w:asciiTheme="minorHAnsi" w:hAnsiTheme="minorHAnsi"/>
                <w:b/>
                <w:sz w:val="22"/>
              </w:rPr>
            </w:pPr>
            <w:r w:rsidRPr="009C32A8">
              <w:rPr>
                <w:rFonts w:asciiTheme="minorHAnsi" w:hAnsiTheme="minorHAnsi"/>
                <w:b/>
                <w:sz w:val="22"/>
              </w:rPr>
              <w:t>of</w:t>
            </w:r>
            <w:r w:rsidR="00510F9D" w:rsidRPr="009C32A8">
              <w:rPr>
                <w:rFonts w:asciiTheme="minorHAnsi" w:hAnsiTheme="minorHAnsi"/>
                <w:b/>
                <w:sz w:val="22"/>
              </w:rPr>
              <w:t xml:space="preserve"> </w:t>
            </w:r>
            <w:r w:rsidRPr="009C32A8">
              <w:rPr>
                <w:rFonts w:asciiTheme="minorHAnsi" w:hAnsiTheme="minorHAnsi"/>
                <w:b/>
                <w:sz w:val="22"/>
              </w:rPr>
              <w:t xml:space="preserve">Reports </w:t>
            </w:r>
            <w:r w:rsidR="00106D7C" w:rsidRPr="009C32A8">
              <w:rPr>
                <w:rFonts w:asciiTheme="minorHAnsi" w:hAnsiTheme="minorHAnsi"/>
                <w:b/>
                <w:sz w:val="22"/>
              </w:rPr>
              <w:t xml:space="preserve">Open </w:t>
            </w:r>
            <w:r w:rsidR="00392558">
              <w:rPr>
                <w:rFonts w:asciiTheme="minorHAnsi" w:hAnsiTheme="minorHAnsi"/>
                <w:b/>
                <w:sz w:val="22"/>
              </w:rPr>
              <w:t>4/</w:t>
            </w:r>
            <w:r w:rsidR="00106D7C" w:rsidRPr="009C32A8">
              <w:rPr>
                <w:rFonts w:asciiTheme="minorHAnsi" w:hAnsiTheme="minorHAnsi"/>
                <w:b/>
                <w:sz w:val="22"/>
              </w:rPr>
              <w:t>1/</w:t>
            </w:r>
            <w:r w:rsidR="001352F1" w:rsidRPr="009C32A8">
              <w:rPr>
                <w:rFonts w:asciiTheme="minorHAnsi" w:hAnsiTheme="minorHAnsi"/>
                <w:b/>
                <w:sz w:val="22"/>
              </w:rPr>
              <w:t>201</w:t>
            </w:r>
            <w:r w:rsidR="00392558">
              <w:rPr>
                <w:rFonts w:asciiTheme="minorHAnsi" w:hAnsiTheme="minorHAnsi"/>
                <w:b/>
                <w:sz w:val="22"/>
              </w:rPr>
              <w:t>7</w:t>
            </w:r>
          </w:p>
        </w:tc>
        <w:tc>
          <w:tcPr>
            <w:tcW w:w="1170" w:type="dxa"/>
            <w:tcBorders>
              <w:bottom w:val="single" w:sz="12" w:space="0" w:color="1F497D" w:themeColor="text2"/>
            </w:tcBorders>
            <w:shd w:val="clear" w:color="auto" w:fill="DAEEF3" w:themeFill="accent5" w:themeFillTint="33"/>
            <w:vAlign w:val="bottom"/>
          </w:tcPr>
          <w:p w14:paraId="058DEC77" w14:textId="77777777" w:rsidR="00106D7C" w:rsidRPr="009C32A8" w:rsidRDefault="00CA18C7" w:rsidP="00DC6C42">
            <w:pPr>
              <w:jc w:val="center"/>
              <w:rPr>
                <w:rFonts w:asciiTheme="minorHAnsi" w:hAnsiTheme="minorHAnsi"/>
                <w:b/>
                <w:sz w:val="22"/>
              </w:rPr>
            </w:pPr>
            <w:r w:rsidRPr="009C32A8">
              <w:rPr>
                <w:rFonts w:asciiTheme="minorHAnsi" w:hAnsiTheme="minorHAnsi"/>
                <w:b/>
                <w:sz w:val="22"/>
              </w:rPr>
              <w:t xml:space="preserve">Number </w:t>
            </w:r>
            <w:r w:rsidR="00510F9D" w:rsidRPr="009C32A8">
              <w:rPr>
                <w:rFonts w:asciiTheme="minorHAnsi" w:hAnsiTheme="minorHAnsi"/>
                <w:b/>
                <w:sz w:val="22"/>
              </w:rPr>
              <w:t>o</w:t>
            </w:r>
            <w:r w:rsidRPr="009C32A8">
              <w:rPr>
                <w:rFonts w:asciiTheme="minorHAnsi" w:hAnsiTheme="minorHAnsi"/>
                <w:b/>
                <w:sz w:val="22"/>
              </w:rPr>
              <w:t xml:space="preserve">f Reports </w:t>
            </w:r>
            <w:r w:rsidR="00106D7C" w:rsidRPr="009C32A8">
              <w:rPr>
                <w:rFonts w:asciiTheme="minorHAnsi" w:hAnsiTheme="minorHAnsi"/>
                <w:b/>
                <w:sz w:val="22"/>
              </w:rPr>
              <w:t>Issued During</w:t>
            </w:r>
          </w:p>
          <w:p w14:paraId="058DEC78" w14:textId="4A15D50F" w:rsidR="00106D7C" w:rsidRPr="009C32A8" w:rsidRDefault="00106D7C" w:rsidP="004B1873">
            <w:pPr>
              <w:jc w:val="center"/>
              <w:rPr>
                <w:rFonts w:asciiTheme="minorHAnsi" w:hAnsiTheme="minorHAnsi"/>
                <w:b/>
                <w:sz w:val="22"/>
              </w:rPr>
            </w:pPr>
            <w:r w:rsidRPr="009C32A8">
              <w:rPr>
                <w:rFonts w:asciiTheme="minorHAnsi" w:hAnsiTheme="minorHAnsi"/>
                <w:b/>
                <w:sz w:val="22"/>
              </w:rPr>
              <w:t>SAR*</w:t>
            </w:r>
            <w:r w:rsidR="00510F9D" w:rsidRPr="009C32A8">
              <w:rPr>
                <w:rFonts w:asciiTheme="minorHAnsi" w:hAnsiTheme="minorHAnsi"/>
                <w:b/>
                <w:sz w:val="22"/>
              </w:rPr>
              <w:t>5</w:t>
            </w:r>
            <w:r w:rsidR="004B1873" w:rsidRPr="009C32A8">
              <w:rPr>
                <w:rFonts w:asciiTheme="minorHAnsi" w:hAnsiTheme="minorHAnsi"/>
                <w:b/>
                <w:sz w:val="22"/>
              </w:rPr>
              <w:t>7</w:t>
            </w:r>
          </w:p>
        </w:tc>
        <w:tc>
          <w:tcPr>
            <w:tcW w:w="1170" w:type="dxa"/>
            <w:tcBorders>
              <w:bottom w:val="single" w:sz="12" w:space="0" w:color="1F497D" w:themeColor="text2"/>
            </w:tcBorders>
            <w:shd w:val="clear" w:color="auto" w:fill="DAEEF3" w:themeFill="accent5" w:themeFillTint="33"/>
            <w:vAlign w:val="bottom"/>
          </w:tcPr>
          <w:p w14:paraId="058DEC79" w14:textId="77777777" w:rsidR="00106D7C" w:rsidRPr="009C32A8" w:rsidRDefault="00CA18C7" w:rsidP="00DC6C42">
            <w:pPr>
              <w:jc w:val="center"/>
              <w:rPr>
                <w:rFonts w:asciiTheme="minorHAnsi" w:hAnsiTheme="minorHAnsi"/>
                <w:b/>
                <w:sz w:val="22"/>
              </w:rPr>
            </w:pPr>
            <w:r w:rsidRPr="009C32A8">
              <w:rPr>
                <w:rFonts w:asciiTheme="minorHAnsi" w:hAnsiTheme="minorHAnsi"/>
                <w:b/>
                <w:sz w:val="22"/>
              </w:rPr>
              <w:t xml:space="preserve">Number of Reports </w:t>
            </w:r>
            <w:r w:rsidR="00106D7C" w:rsidRPr="009C32A8">
              <w:rPr>
                <w:rFonts w:asciiTheme="minorHAnsi" w:hAnsiTheme="minorHAnsi"/>
                <w:b/>
                <w:sz w:val="22"/>
              </w:rPr>
              <w:t>Resolved During</w:t>
            </w:r>
          </w:p>
          <w:p w14:paraId="058DEC7A" w14:textId="60450AD9" w:rsidR="00106D7C" w:rsidRPr="009C32A8" w:rsidRDefault="00106D7C" w:rsidP="004B1873">
            <w:pPr>
              <w:jc w:val="center"/>
              <w:rPr>
                <w:rFonts w:asciiTheme="minorHAnsi" w:hAnsiTheme="minorHAnsi"/>
                <w:b/>
                <w:sz w:val="22"/>
              </w:rPr>
            </w:pPr>
            <w:r w:rsidRPr="009C32A8">
              <w:rPr>
                <w:rFonts w:asciiTheme="minorHAnsi" w:hAnsiTheme="minorHAnsi"/>
                <w:b/>
                <w:sz w:val="22"/>
              </w:rPr>
              <w:t xml:space="preserve">SAR </w:t>
            </w:r>
            <w:r w:rsidR="004B1873" w:rsidRPr="009C32A8">
              <w:rPr>
                <w:rFonts w:asciiTheme="minorHAnsi" w:hAnsiTheme="minorHAnsi"/>
                <w:b/>
                <w:sz w:val="22"/>
              </w:rPr>
              <w:t>57</w:t>
            </w:r>
          </w:p>
        </w:tc>
        <w:tc>
          <w:tcPr>
            <w:tcW w:w="1260" w:type="dxa"/>
            <w:tcBorders>
              <w:bottom w:val="single" w:sz="12" w:space="0" w:color="1F497D" w:themeColor="text2"/>
            </w:tcBorders>
            <w:shd w:val="clear" w:color="auto" w:fill="DAEEF3" w:themeFill="accent5" w:themeFillTint="33"/>
            <w:vAlign w:val="bottom"/>
          </w:tcPr>
          <w:p w14:paraId="058DEC7B" w14:textId="77777777" w:rsidR="00510F9D" w:rsidRPr="009C32A8" w:rsidRDefault="00CA18C7" w:rsidP="00510F9D">
            <w:pPr>
              <w:jc w:val="center"/>
              <w:rPr>
                <w:rFonts w:asciiTheme="minorHAnsi" w:hAnsiTheme="minorHAnsi"/>
                <w:b/>
                <w:sz w:val="22"/>
              </w:rPr>
            </w:pPr>
            <w:r w:rsidRPr="009C32A8">
              <w:rPr>
                <w:rFonts w:asciiTheme="minorHAnsi" w:hAnsiTheme="minorHAnsi"/>
                <w:b/>
                <w:sz w:val="22"/>
              </w:rPr>
              <w:t>Number</w:t>
            </w:r>
          </w:p>
          <w:p w14:paraId="058DEC7C" w14:textId="5415AB5B" w:rsidR="00106D7C" w:rsidRPr="009C32A8" w:rsidRDefault="00CA18C7" w:rsidP="004B1873">
            <w:pPr>
              <w:jc w:val="center"/>
              <w:rPr>
                <w:rFonts w:asciiTheme="minorHAnsi" w:hAnsiTheme="minorHAnsi"/>
                <w:b/>
                <w:sz w:val="22"/>
              </w:rPr>
            </w:pPr>
            <w:r w:rsidRPr="009C32A8">
              <w:rPr>
                <w:rFonts w:asciiTheme="minorHAnsi" w:hAnsiTheme="minorHAnsi"/>
                <w:b/>
                <w:sz w:val="22"/>
              </w:rPr>
              <w:t>of</w:t>
            </w:r>
            <w:r w:rsidR="00510F9D" w:rsidRPr="009C32A8">
              <w:rPr>
                <w:rFonts w:asciiTheme="minorHAnsi" w:hAnsiTheme="minorHAnsi"/>
                <w:b/>
                <w:sz w:val="22"/>
              </w:rPr>
              <w:t xml:space="preserve"> </w:t>
            </w:r>
            <w:r w:rsidRPr="009C32A8">
              <w:rPr>
                <w:rFonts w:asciiTheme="minorHAnsi" w:hAnsiTheme="minorHAnsi"/>
                <w:b/>
                <w:sz w:val="22"/>
              </w:rPr>
              <w:t xml:space="preserve">Reports </w:t>
            </w:r>
            <w:r w:rsidR="00106D7C" w:rsidRPr="009C32A8">
              <w:rPr>
                <w:rFonts w:asciiTheme="minorHAnsi" w:hAnsiTheme="minorHAnsi"/>
                <w:b/>
                <w:sz w:val="22"/>
              </w:rPr>
              <w:t xml:space="preserve">Unresolved as of </w:t>
            </w:r>
            <w:r w:rsidR="004B1873" w:rsidRPr="009C32A8">
              <w:rPr>
                <w:rFonts w:asciiTheme="minorHAnsi" w:hAnsiTheme="minorHAnsi"/>
                <w:b/>
                <w:sz w:val="22"/>
              </w:rPr>
              <w:t>9</w:t>
            </w:r>
            <w:r w:rsidR="00106D7C" w:rsidRPr="009C32A8">
              <w:rPr>
                <w:rFonts w:asciiTheme="minorHAnsi" w:hAnsiTheme="minorHAnsi"/>
                <w:b/>
                <w:sz w:val="22"/>
              </w:rPr>
              <w:t>/</w:t>
            </w:r>
            <w:r w:rsidR="009F6805" w:rsidRPr="009C32A8">
              <w:rPr>
                <w:rFonts w:asciiTheme="minorHAnsi" w:hAnsiTheme="minorHAnsi"/>
                <w:b/>
                <w:sz w:val="22"/>
              </w:rPr>
              <w:t>3</w:t>
            </w:r>
            <w:r w:rsidR="004B1873" w:rsidRPr="009C32A8">
              <w:rPr>
                <w:rFonts w:asciiTheme="minorHAnsi" w:hAnsiTheme="minorHAnsi"/>
                <w:b/>
                <w:sz w:val="22"/>
              </w:rPr>
              <w:t>0</w:t>
            </w:r>
            <w:r w:rsidR="00106D7C" w:rsidRPr="009C32A8">
              <w:rPr>
                <w:rFonts w:asciiTheme="minorHAnsi" w:hAnsiTheme="minorHAnsi"/>
                <w:b/>
                <w:sz w:val="22"/>
              </w:rPr>
              <w:t>/</w:t>
            </w:r>
            <w:r w:rsidR="00510F9D" w:rsidRPr="009C32A8">
              <w:rPr>
                <w:rFonts w:asciiTheme="minorHAnsi" w:hAnsiTheme="minorHAnsi"/>
                <w:b/>
                <w:sz w:val="22"/>
              </w:rPr>
              <w:t>2017</w:t>
            </w:r>
          </w:p>
        </w:tc>
        <w:tc>
          <w:tcPr>
            <w:tcW w:w="1260" w:type="dxa"/>
            <w:tcBorders>
              <w:bottom w:val="single" w:sz="12" w:space="0" w:color="1F497D" w:themeColor="text2"/>
            </w:tcBorders>
            <w:shd w:val="clear" w:color="auto" w:fill="DAEEF3" w:themeFill="accent5" w:themeFillTint="33"/>
            <w:vAlign w:val="bottom"/>
          </w:tcPr>
          <w:p w14:paraId="058DEC7D" w14:textId="77777777" w:rsidR="00510F9D" w:rsidRPr="009C32A8" w:rsidRDefault="00CA18C7" w:rsidP="00DC6C42">
            <w:pPr>
              <w:jc w:val="center"/>
              <w:rPr>
                <w:rFonts w:asciiTheme="minorHAnsi" w:hAnsiTheme="minorHAnsi"/>
                <w:b/>
                <w:sz w:val="22"/>
              </w:rPr>
            </w:pPr>
            <w:r w:rsidRPr="009C32A8">
              <w:rPr>
                <w:rFonts w:asciiTheme="minorHAnsi" w:hAnsiTheme="minorHAnsi"/>
                <w:b/>
                <w:sz w:val="22"/>
              </w:rPr>
              <w:t>Number</w:t>
            </w:r>
          </w:p>
          <w:p w14:paraId="058DEC7E" w14:textId="77777777" w:rsidR="00106D7C" w:rsidRPr="009C32A8" w:rsidRDefault="00CA18C7" w:rsidP="00DC6C42">
            <w:pPr>
              <w:jc w:val="center"/>
              <w:rPr>
                <w:rFonts w:asciiTheme="minorHAnsi" w:hAnsiTheme="minorHAnsi"/>
                <w:b/>
                <w:sz w:val="22"/>
              </w:rPr>
            </w:pPr>
            <w:r w:rsidRPr="009C32A8">
              <w:rPr>
                <w:rFonts w:asciiTheme="minorHAnsi" w:hAnsiTheme="minorHAnsi"/>
                <w:b/>
                <w:sz w:val="22"/>
              </w:rPr>
              <w:t>of</w:t>
            </w:r>
            <w:r w:rsidR="00510F9D" w:rsidRPr="009C32A8">
              <w:rPr>
                <w:rFonts w:asciiTheme="minorHAnsi" w:hAnsiTheme="minorHAnsi"/>
                <w:b/>
                <w:sz w:val="22"/>
              </w:rPr>
              <w:t xml:space="preserve"> </w:t>
            </w:r>
            <w:r w:rsidRPr="009C32A8">
              <w:rPr>
                <w:rFonts w:asciiTheme="minorHAnsi" w:hAnsiTheme="minorHAnsi"/>
                <w:b/>
                <w:sz w:val="22"/>
              </w:rPr>
              <w:t xml:space="preserve">Reports </w:t>
            </w:r>
            <w:r w:rsidR="00106D7C" w:rsidRPr="009C32A8">
              <w:rPr>
                <w:rFonts w:asciiTheme="minorHAnsi" w:hAnsiTheme="minorHAnsi"/>
                <w:b/>
                <w:sz w:val="22"/>
              </w:rPr>
              <w:t>Completed</w:t>
            </w:r>
          </w:p>
          <w:p w14:paraId="058DEC7F" w14:textId="77777777" w:rsidR="00106D7C" w:rsidRPr="009C32A8" w:rsidRDefault="00106D7C" w:rsidP="00DC6C42">
            <w:pPr>
              <w:jc w:val="center"/>
              <w:rPr>
                <w:rFonts w:asciiTheme="minorHAnsi" w:hAnsiTheme="minorHAnsi"/>
                <w:b/>
                <w:sz w:val="22"/>
              </w:rPr>
            </w:pPr>
            <w:r w:rsidRPr="009C32A8">
              <w:rPr>
                <w:rFonts w:asciiTheme="minorHAnsi" w:hAnsiTheme="minorHAnsi"/>
                <w:b/>
                <w:sz w:val="22"/>
              </w:rPr>
              <w:t>as of</w:t>
            </w:r>
          </w:p>
          <w:p w14:paraId="058DEC80" w14:textId="7B11954C" w:rsidR="00106D7C" w:rsidRPr="009C32A8" w:rsidRDefault="004B1873" w:rsidP="004B1873">
            <w:pPr>
              <w:jc w:val="center"/>
              <w:rPr>
                <w:rFonts w:asciiTheme="minorHAnsi" w:hAnsiTheme="minorHAnsi"/>
                <w:b/>
                <w:sz w:val="22"/>
              </w:rPr>
            </w:pPr>
            <w:r w:rsidRPr="009C32A8">
              <w:rPr>
                <w:rFonts w:asciiTheme="minorHAnsi" w:hAnsiTheme="minorHAnsi"/>
                <w:b/>
                <w:sz w:val="22"/>
              </w:rPr>
              <w:t>9</w:t>
            </w:r>
            <w:r w:rsidR="00510F9D" w:rsidRPr="009C32A8">
              <w:rPr>
                <w:rFonts w:asciiTheme="minorHAnsi" w:hAnsiTheme="minorHAnsi"/>
                <w:b/>
                <w:sz w:val="22"/>
              </w:rPr>
              <w:t>/</w:t>
            </w:r>
            <w:r w:rsidRPr="009C32A8">
              <w:rPr>
                <w:rFonts w:asciiTheme="minorHAnsi" w:hAnsiTheme="minorHAnsi"/>
                <w:b/>
                <w:sz w:val="22"/>
              </w:rPr>
              <w:t>30</w:t>
            </w:r>
            <w:r w:rsidR="00510F9D" w:rsidRPr="009C32A8">
              <w:rPr>
                <w:rFonts w:asciiTheme="minorHAnsi" w:hAnsiTheme="minorHAnsi"/>
                <w:b/>
                <w:sz w:val="22"/>
              </w:rPr>
              <w:t>/2017</w:t>
            </w:r>
          </w:p>
        </w:tc>
        <w:tc>
          <w:tcPr>
            <w:tcW w:w="1170" w:type="dxa"/>
            <w:tcBorders>
              <w:bottom w:val="single" w:sz="12" w:space="0" w:color="1F497D" w:themeColor="text2"/>
            </w:tcBorders>
            <w:shd w:val="clear" w:color="auto" w:fill="DAEEF3" w:themeFill="accent5" w:themeFillTint="33"/>
            <w:vAlign w:val="bottom"/>
          </w:tcPr>
          <w:p w14:paraId="058DEC81" w14:textId="77777777" w:rsidR="00510F9D" w:rsidRPr="009C32A8" w:rsidRDefault="00CA18C7" w:rsidP="00DC6C42">
            <w:pPr>
              <w:jc w:val="center"/>
              <w:rPr>
                <w:rFonts w:asciiTheme="minorHAnsi" w:hAnsiTheme="minorHAnsi"/>
                <w:b/>
                <w:sz w:val="22"/>
              </w:rPr>
            </w:pPr>
            <w:r w:rsidRPr="009C32A8">
              <w:rPr>
                <w:rFonts w:asciiTheme="minorHAnsi" w:hAnsiTheme="minorHAnsi"/>
                <w:b/>
                <w:sz w:val="22"/>
              </w:rPr>
              <w:t>Number</w:t>
            </w:r>
          </w:p>
          <w:p w14:paraId="058DEC82" w14:textId="77777777" w:rsidR="00106D7C" w:rsidRPr="009C32A8" w:rsidRDefault="00CA18C7" w:rsidP="00DC6C42">
            <w:pPr>
              <w:jc w:val="center"/>
              <w:rPr>
                <w:rFonts w:asciiTheme="minorHAnsi" w:hAnsiTheme="minorHAnsi"/>
                <w:b/>
                <w:sz w:val="22"/>
              </w:rPr>
            </w:pPr>
            <w:r w:rsidRPr="009C32A8">
              <w:rPr>
                <w:rFonts w:asciiTheme="minorHAnsi" w:hAnsiTheme="minorHAnsi"/>
                <w:b/>
                <w:sz w:val="22"/>
              </w:rPr>
              <w:t>of</w:t>
            </w:r>
            <w:r w:rsidR="00510F9D" w:rsidRPr="009C32A8">
              <w:rPr>
                <w:rFonts w:asciiTheme="minorHAnsi" w:hAnsiTheme="minorHAnsi"/>
                <w:b/>
                <w:sz w:val="22"/>
              </w:rPr>
              <w:t xml:space="preserve"> </w:t>
            </w:r>
            <w:r w:rsidRPr="009C32A8">
              <w:rPr>
                <w:rFonts w:asciiTheme="minorHAnsi" w:hAnsiTheme="minorHAnsi"/>
                <w:b/>
                <w:sz w:val="22"/>
              </w:rPr>
              <w:t xml:space="preserve">Reports </w:t>
            </w:r>
            <w:r w:rsidR="00106D7C" w:rsidRPr="009C32A8">
              <w:rPr>
                <w:rFonts w:asciiTheme="minorHAnsi" w:hAnsiTheme="minorHAnsi"/>
                <w:b/>
                <w:sz w:val="22"/>
              </w:rPr>
              <w:t>Closed During</w:t>
            </w:r>
          </w:p>
          <w:p w14:paraId="058DEC83" w14:textId="58B6EF3D" w:rsidR="00106D7C" w:rsidRPr="009C32A8" w:rsidRDefault="00106D7C" w:rsidP="004B1873">
            <w:pPr>
              <w:jc w:val="center"/>
              <w:rPr>
                <w:rFonts w:asciiTheme="minorHAnsi" w:hAnsiTheme="minorHAnsi"/>
                <w:b/>
                <w:sz w:val="22"/>
              </w:rPr>
            </w:pPr>
            <w:r w:rsidRPr="009C32A8">
              <w:rPr>
                <w:rFonts w:asciiTheme="minorHAnsi" w:hAnsiTheme="minorHAnsi"/>
                <w:b/>
                <w:sz w:val="22"/>
              </w:rPr>
              <w:t xml:space="preserve">SAR </w:t>
            </w:r>
            <w:r w:rsidR="004B1873" w:rsidRPr="009C32A8">
              <w:rPr>
                <w:rFonts w:asciiTheme="minorHAnsi" w:hAnsiTheme="minorHAnsi"/>
                <w:b/>
                <w:sz w:val="22"/>
              </w:rPr>
              <w:t>57</w:t>
            </w:r>
          </w:p>
        </w:tc>
        <w:tc>
          <w:tcPr>
            <w:tcW w:w="1260" w:type="dxa"/>
            <w:tcBorders>
              <w:bottom w:val="single" w:sz="12" w:space="0" w:color="1F497D" w:themeColor="text2"/>
            </w:tcBorders>
            <w:shd w:val="clear" w:color="auto" w:fill="DAEEF3" w:themeFill="accent5" w:themeFillTint="33"/>
            <w:vAlign w:val="bottom"/>
          </w:tcPr>
          <w:p w14:paraId="058DEC84" w14:textId="6B27002F" w:rsidR="00106D7C" w:rsidRPr="009C32A8" w:rsidRDefault="00F37F5E" w:rsidP="004B1873">
            <w:pPr>
              <w:jc w:val="center"/>
              <w:rPr>
                <w:rFonts w:asciiTheme="minorHAnsi" w:hAnsiTheme="minorHAnsi"/>
                <w:b/>
                <w:sz w:val="22"/>
              </w:rPr>
            </w:pPr>
            <w:r>
              <w:rPr>
                <w:rFonts w:asciiTheme="minorHAnsi" w:hAnsiTheme="minorHAnsi"/>
                <w:b/>
                <w:sz w:val="22"/>
              </w:rPr>
              <w:t>**</w:t>
            </w:r>
            <w:r w:rsidR="00CA18C7" w:rsidRPr="009C32A8">
              <w:rPr>
                <w:rFonts w:asciiTheme="minorHAnsi" w:hAnsiTheme="minorHAnsi"/>
                <w:b/>
                <w:sz w:val="22"/>
              </w:rPr>
              <w:t xml:space="preserve">Number </w:t>
            </w:r>
            <w:r w:rsidR="00510F9D" w:rsidRPr="009C32A8">
              <w:rPr>
                <w:rFonts w:asciiTheme="minorHAnsi" w:hAnsiTheme="minorHAnsi"/>
                <w:b/>
                <w:sz w:val="22"/>
              </w:rPr>
              <w:br/>
              <w:t>o</w:t>
            </w:r>
            <w:r w:rsidR="00CA18C7" w:rsidRPr="009C32A8">
              <w:rPr>
                <w:rFonts w:asciiTheme="minorHAnsi" w:hAnsiTheme="minorHAnsi"/>
                <w:b/>
                <w:sz w:val="22"/>
              </w:rPr>
              <w:t>f</w:t>
            </w:r>
            <w:r w:rsidR="00510F9D" w:rsidRPr="009C32A8">
              <w:rPr>
                <w:rFonts w:asciiTheme="minorHAnsi" w:hAnsiTheme="minorHAnsi"/>
                <w:b/>
                <w:sz w:val="22"/>
              </w:rPr>
              <w:t xml:space="preserve"> </w:t>
            </w:r>
            <w:r w:rsidR="00CA18C7" w:rsidRPr="009C32A8">
              <w:rPr>
                <w:rFonts w:asciiTheme="minorHAnsi" w:hAnsiTheme="minorHAnsi"/>
                <w:b/>
                <w:sz w:val="22"/>
              </w:rPr>
              <w:t xml:space="preserve">Reports </w:t>
            </w:r>
            <w:r w:rsidR="00106D7C" w:rsidRPr="009C32A8">
              <w:rPr>
                <w:rFonts w:asciiTheme="minorHAnsi" w:hAnsiTheme="minorHAnsi"/>
                <w:b/>
                <w:sz w:val="22"/>
              </w:rPr>
              <w:t xml:space="preserve">Open as of </w:t>
            </w:r>
            <w:r w:rsidR="004B1873" w:rsidRPr="009C32A8">
              <w:rPr>
                <w:rFonts w:asciiTheme="minorHAnsi" w:hAnsiTheme="minorHAnsi"/>
                <w:b/>
                <w:sz w:val="22"/>
              </w:rPr>
              <w:t>9</w:t>
            </w:r>
            <w:r w:rsidR="00510F9D" w:rsidRPr="009C32A8">
              <w:rPr>
                <w:rFonts w:asciiTheme="minorHAnsi" w:hAnsiTheme="minorHAnsi"/>
                <w:b/>
                <w:sz w:val="22"/>
              </w:rPr>
              <w:t>/</w:t>
            </w:r>
            <w:r w:rsidR="004B1873" w:rsidRPr="009C32A8">
              <w:rPr>
                <w:rFonts w:asciiTheme="minorHAnsi" w:hAnsiTheme="minorHAnsi"/>
                <w:b/>
                <w:sz w:val="22"/>
              </w:rPr>
              <w:t>30</w:t>
            </w:r>
            <w:r w:rsidR="00510F9D" w:rsidRPr="009C32A8">
              <w:rPr>
                <w:rFonts w:asciiTheme="minorHAnsi" w:hAnsiTheme="minorHAnsi"/>
                <w:b/>
                <w:sz w:val="22"/>
              </w:rPr>
              <w:t>/2017</w:t>
            </w:r>
          </w:p>
        </w:tc>
      </w:tr>
      <w:tr w:rsidR="004B1873" w:rsidRPr="009C32A8" w14:paraId="058DEC8E" w14:textId="77777777" w:rsidTr="009F6805">
        <w:tc>
          <w:tcPr>
            <w:tcW w:w="918" w:type="dxa"/>
            <w:tcBorders>
              <w:top w:val="single" w:sz="12" w:space="0" w:color="1F497D" w:themeColor="text2"/>
            </w:tcBorders>
            <w:vAlign w:val="center"/>
          </w:tcPr>
          <w:p w14:paraId="058DEC86" w14:textId="77777777" w:rsidR="004B1873" w:rsidRPr="009C32A8" w:rsidRDefault="004B1873" w:rsidP="00DC6C42">
            <w:pPr>
              <w:rPr>
                <w:rFonts w:asciiTheme="minorHAnsi" w:hAnsiTheme="minorHAnsi"/>
              </w:rPr>
            </w:pPr>
            <w:r w:rsidRPr="003A2348">
              <w:rPr>
                <w:rFonts w:asciiTheme="minorHAnsi" w:hAnsiTheme="minorHAnsi"/>
              </w:rPr>
              <w:t>FSA</w:t>
            </w:r>
          </w:p>
        </w:tc>
        <w:tc>
          <w:tcPr>
            <w:tcW w:w="1260" w:type="dxa"/>
            <w:tcBorders>
              <w:top w:val="single" w:sz="12" w:space="0" w:color="1F497D" w:themeColor="text2"/>
            </w:tcBorders>
            <w:vAlign w:val="center"/>
          </w:tcPr>
          <w:p w14:paraId="058DEC87" w14:textId="4AB5FFA4" w:rsidR="004B1873" w:rsidRPr="009C32A8" w:rsidRDefault="004B1873" w:rsidP="00DC6C42">
            <w:pPr>
              <w:jc w:val="center"/>
              <w:rPr>
                <w:rFonts w:asciiTheme="minorHAnsi" w:hAnsiTheme="minorHAnsi"/>
              </w:rPr>
            </w:pPr>
            <w:r w:rsidRPr="009C32A8">
              <w:rPr>
                <w:rFonts w:asciiTheme="minorHAnsi" w:hAnsiTheme="minorHAnsi"/>
                <w:bCs/>
                <w:color w:val="000000"/>
              </w:rPr>
              <w:t>7</w:t>
            </w:r>
          </w:p>
        </w:tc>
        <w:tc>
          <w:tcPr>
            <w:tcW w:w="1170" w:type="dxa"/>
            <w:tcBorders>
              <w:top w:val="single" w:sz="12" w:space="0" w:color="1F497D" w:themeColor="text2"/>
            </w:tcBorders>
            <w:vAlign w:val="center"/>
          </w:tcPr>
          <w:p w14:paraId="058DEC88" w14:textId="431D1D4E"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tcBorders>
              <w:top w:val="single" w:sz="12" w:space="0" w:color="1F497D" w:themeColor="text2"/>
            </w:tcBorders>
            <w:vAlign w:val="center"/>
          </w:tcPr>
          <w:p w14:paraId="058DEC89" w14:textId="4EFA144C"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top w:val="single" w:sz="12" w:space="0" w:color="1F497D" w:themeColor="text2"/>
            </w:tcBorders>
            <w:vAlign w:val="center"/>
          </w:tcPr>
          <w:p w14:paraId="058DEC8A" w14:textId="6AE99514"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top w:val="single" w:sz="12" w:space="0" w:color="1F497D" w:themeColor="text2"/>
            </w:tcBorders>
            <w:vAlign w:val="center"/>
          </w:tcPr>
          <w:p w14:paraId="058DEC8B" w14:textId="7E7C4B8F" w:rsidR="004B1873" w:rsidRPr="009C32A8" w:rsidRDefault="00F37F5E" w:rsidP="00DC6C42">
            <w:pPr>
              <w:jc w:val="center"/>
              <w:rPr>
                <w:rFonts w:asciiTheme="minorHAnsi" w:hAnsiTheme="minorHAnsi"/>
              </w:rPr>
            </w:pPr>
            <w:r>
              <w:rPr>
                <w:rFonts w:asciiTheme="minorHAnsi" w:hAnsiTheme="minorHAnsi"/>
                <w:bCs/>
                <w:color w:val="000000"/>
              </w:rPr>
              <w:t>0</w:t>
            </w:r>
          </w:p>
        </w:tc>
        <w:tc>
          <w:tcPr>
            <w:tcW w:w="1170" w:type="dxa"/>
            <w:tcBorders>
              <w:top w:val="single" w:sz="12" w:space="0" w:color="1F497D" w:themeColor="text2"/>
            </w:tcBorders>
            <w:vAlign w:val="center"/>
          </w:tcPr>
          <w:p w14:paraId="058DEC8C" w14:textId="016B963A" w:rsidR="004B1873" w:rsidRPr="009C32A8" w:rsidRDefault="00F37F5E">
            <w:pPr>
              <w:jc w:val="center"/>
              <w:rPr>
                <w:rFonts w:asciiTheme="minorHAnsi" w:hAnsiTheme="minorHAnsi"/>
              </w:rPr>
            </w:pPr>
            <w:r>
              <w:rPr>
                <w:rFonts w:asciiTheme="minorHAnsi" w:hAnsiTheme="minorHAnsi"/>
                <w:bCs/>
                <w:color w:val="000000"/>
              </w:rPr>
              <w:t>4</w:t>
            </w:r>
          </w:p>
        </w:tc>
        <w:tc>
          <w:tcPr>
            <w:tcW w:w="1260" w:type="dxa"/>
            <w:tcBorders>
              <w:top w:val="single" w:sz="12" w:space="0" w:color="1F497D" w:themeColor="text2"/>
            </w:tcBorders>
            <w:vAlign w:val="center"/>
          </w:tcPr>
          <w:p w14:paraId="058DEC8D" w14:textId="176EEA7E" w:rsidR="004B1873" w:rsidRPr="009C32A8" w:rsidRDefault="00F37F5E" w:rsidP="007B7A45">
            <w:pPr>
              <w:jc w:val="center"/>
              <w:rPr>
                <w:rFonts w:asciiTheme="minorHAnsi" w:hAnsiTheme="minorHAnsi"/>
              </w:rPr>
            </w:pPr>
            <w:r>
              <w:rPr>
                <w:rFonts w:asciiTheme="minorHAnsi" w:hAnsiTheme="minorHAnsi"/>
                <w:bCs/>
                <w:color w:val="000000"/>
              </w:rPr>
              <w:t>3</w:t>
            </w:r>
          </w:p>
        </w:tc>
      </w:tr>
      <w:tr w:rsidR="004B1873" w:rsidRPr="009C32A8" w14:paraId="058DEC97" w14:textId="77777777" w:rsidTr="009F6805">
        <w:tc>
          <w:tcPr>
            <w:tcW w:w="918" w:type="dxa"/>
            <w:vAlign w:val="center"/>
          </w:tcPr>
          <w:p w14:paraId="058DEC8F" w14:textId="77777777" w:rsidR="004B1873" w:rsidRPr="009C32A8" w:rsidRDefault="004B1873" w:rsidP="00DC6C42">
            <w:pPr>
              <w:rPr>
                <w:rFonts w:asciiTheme="minorHAnsi" w:hAnsiTheme="minorHAnsi"/>
              </w:rPr>
            </w:pPr>
            <w:r w:rsidRPr="003A2348">
              <w:rPr>
                <w:rFonts w:asciiTheme="minorHAnsi" w:hAnsiTheme="minorHAnsi"/>
              </w:rPr>
              <w:t>IES</w:t>
            </w:r>
          </w:p>
        </w:tc>
        <w:tc>
          <w:tcPr>
            <w:tcW w:w="1260" w:type="dxa"/>
            <w:vAlign w:val="center"/>
          </w:tcPr>
          <w:p w14:paraId="058DEC90" w14:textId="5488AD43"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c>
          <w:tcPr>
            <w:tcW w:w="1170" w:type="dxa"/>
            <w:vAlign w:val="center"/>
          </w:tcPr>
          <w:p w14:paraId="058DEC91" w14:textId="1A6BB9F6"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92" w14:textId="31C9C4F2"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c>
          <w:tcPr>
            <w:tcW w:w="1260" w:type="dxa"/>
            <w:vAlign w:val="center"/>
          </w:tcPr>
          <w:p w14:paraId="058DEC93" w14:textId="249542B2"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94" w14:textId="0D2C64C8"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95" w14:textId="7B231662"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96" w14:textId="0C1EA39E"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r>
      <w:tr w:rsidR="004B1873" w:rsidRPr="009C32A8" w14:paraId="058DECA0" w14:textId="77777777" w:rsidTr="009F6805">
        <w:tc>
          <w:tcPr>
            <w:tcW w:w="918" w:type="dxa"/>
            <w:vAlign w:val="center"/>
          </w:tcPr>
          <w:p w14:paraId="058DEC98" w14:textId="77777777" w:rsidR="004B1873" w:rsidRPr="009C32A8" w:rsidRDefault="004B1873" w:rsidP="00DC6C42">
            <w:pPr>
              <w:rPr>
                <w:rFonts w:asciiTheme="minorHAnsi" w:hAnsiTheme="minorHAnsi"/>
              </w:rPr>
            </w:pPr>
            <w:r w:rsidRPr="003A2348">
              <w:rPr>
                <w:rFonts w:asciiTheme="minorHAnsi" w:hAnsiTheme="minorHAnsi"/>
              </w:rPr>
              <w:t>ISU</w:t>
            </w:r>
          </w:p>
        </w:tc>
        <w:tc>
          <w:tcPr>
            <w:tcW w:w="1260" w:type="dxa"/>
            <w:vAlign w:val="center"/>
          </w:tcPr>
          <w:p w14:paraId="058DEC99" w14:textId="0E779B2D" w:rsidR="004B1873" w:rsidRPr="009C32A8" w:rsidRDefault="004B1873" w:rsidP="00413E58">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9A" w14:textId="1D88B85C"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9B" w14:textId="21155EF1" w:rsidR="004B1873" w:rsidRPr="009C32A8" w:rsidRDefault="004B1873" w:rsidP="00913373">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9C" w14:textId="4BE7FBE5"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9D" w14:textId="1DB770D0"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9E" w14:textId="216F8F44" w:rsidR="004B1873" w:rsidRPr="009C32A8" w:rsidRDefault="004B1873" w:rsidP="00913373">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9F" w14:textId="4FD7E3EB"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r>
      <w:tr w:rsidR="004B1873" w:rsidRPr="009C32A8" w14:paraId="058DECA9" w14:textId="77777777" w:rsidTr="009F6805">
        <w:tc>
          <w:tcPr>
            <w:tcW w:w="918" w:type="dxa"/>
            <w:vAlign w:val="center"/>
          </w:tcPr>
          <w:p w14:paraId="058DECA1" w14:textId="77777777" w:rsidR="004B1873" w:rsidRPr="009C32A8" w:rsidRDefault="004B1873" w:rsidP="00DC6C42">
            <w:pPr>
              <w:rPr>
                <w:rFonts w:asciiTheme="minorHAnsi" w:hAnsiTheme="minorHAnsi"/>
              </w:rPr>
            </w:pPr>
            <w:r w:rsidRPr="003A2348">
              <w:rPr>
                <w:rFonts w:asciiTheme="minorHAnsi" w:hAnsiTheme="minorHAnsi"/>
              </w:rPr>
              <w:t>OCFO</w:t>
            </w:r>
          </w:p>
        </w:tc>
        <w:tc>
          <w:tcPr>
            <w:tcW w:w="1260" w:type="dxa"/>
            <w:vAlign w:val="center"/>
          </w:tcPr>
          <w:p w14:paraId="058DECA2" w14:textId="284F7B66" w:rsidR="004B1873" w:rsidRPr="009C32A8" w:rsidRDefault="004B1873" w:rsidP="00DC6C42">
            <w:pPr>
              <w:jc w:val="center"/>
              <w:rPr>
                <w:rFonts w:asciiTheme="minorHAnsi" w:hAnsiTheme="minorHAnsi"/>
              </w:rPr>
            </w:pPr>
            <w:r w:rsidRPr="009C32A8">
              <w:rPr>
                <w:rFonts w:asciiTheme="minorHAnsi" w:hAnsiTheme="minorHAnsi"/>
                <w:bCs/>
                <w:color w:val="000000"/>
              </w:rPr>
              <w:t>8</w:t>
            </w:r>
          </w:p>
        </w:tc>
        <w:tc>
          <w:tcPr>
            <w:tcW w:w="1170" w:type="dxa"/>
            <w:vAlign w:val="center"/>
          </w:tcPr>
          <w:p w14:paraId="058DECA3" w14:textId="0C3DC768"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c>
          <w:tcPr>
            <w:tcW w:w="1170" w:type="dxa"/>
            <w:vAlign w:val="center"/>
          </w:tcPr>
          <w:p w14:paraId="058DECA4" w14:textId="3917A1F8"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c>
          <w:tcPr>
            <w:tcW w:w="1260" w:type="dxa"/>
            <w:vAlign w:val="center"/>
          </w:tcPr>
          <w:p w14:paraId="058DECA5" w14:textId="5AAD81FB"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c>
          <w:tcPr>
            <w:tcW w:w="1260" w:type="dxa"/>
            <w:vAlign w:val="center"/>
          </w:tcPr>
          <w:p w14:paraId="058DECA6" w14:textId="152698D4" w:rsidR="004B1873" w:rsidRPr="009C32A8" w:rsidRDefault="00F37F5E" w:rsidP="00DC6C42">
            <w:pPr>
              <w:jc w:val="center"/>
              <w:rPr>
                <w:rFonts w:asciiTheme="minorHAnsi" w:hAnsiTheme="minorHAnsi"/>
              </w:rPr>
            </w:pPr>
            <w:r>
              <w:rPr>
                <w:rFonts w:asciiTheme="minorHAnsi" w:hAnsiTheme="minorHAnsi"/>
                <w:bCs/>
                <w:color w:val="000000"/>
              </w:rPr>
              <w:t>0</w:t>
            </w:r>
          </w:p>
        </w:tc>
        <w:tc>
          <w:tcPr>
            <w:tcW w:w="1170" w:type="dxa"/>
            <w:vAlign w:val="center"/>
          </w:tcPr>
          <w:p w14:paraId="058DECA7" w14:textId="056A0600" w:rsidR="004B1873" w:rsidRPr="009C32A8" w:rsidRDefault="004B1873" w:rsidP="00DC6C42">
            <w:pPr>
              <w:jc w:val="center"/>
              <w:rPr>
                <w:rFonts w:asciiTheme="minorHAnsi" w:hAnsiTheme="minorHAnsi"/>
              </w:rPr>
            </w:pPr>
            <w:r w:rsidRPr="009C32A8">
              <w:rPr>
                <w:rFonts w:asciiTheme="minorHAnsi" w:hAnsiTheme="minorHAnsi"/>
                <w:bCs/>
                <w:color w:val="000000"/>
              </w:rPr>
              <w:t>6</w:t>
            </w:r>
          </w:p>
        </w:tc>
        <w:tc>
          <w:tcPr>
            <w:tcW w:w="1260" w:type="dxa"/>
            <w:vAlign w:val="center"/>
          </w:tcPr>
          <w:p w14:paraId="058DECA8" w14:textId="4F74DB1B" w:rsidR="004B1873" w:rsidRPr="009C32A8" w:rsidRDefault="004B1873" w:rsidP="00DC6C42">
            <w:pPr>
              <w:jc w:val="center"/>
              <w:rPr>
                <w:rFonts w:asciiTheme="minorHAnsi" w:hAnsiTheme="minorHAnsi"/>
              </w:rPr>
            </w:pPr>
            <w:r w:rsidRPr="009C32A8">
              <w:rPr>
                <w:rFonts w:asciiTheme="minorHAnsi" w:hAnsiTheme="minorHAnsi"/>
                <w:bCs/>
                <w:color w:val="000000"/>
              </w:rPr>
              <w:t>3</w:t>
            </w:r>
          </w:p>
        </w:tc>
      </w:tr>
      <w:tr w:rsidR="004B1873" w:rsidRPr="009C32A8" w14:paraId="058DECB2" w14:textId="77777777" w:rsidTr="009F6805">
        <w:tc>
          <w:tcPr>
            <w:tcW w:w="918" w:type="dxa"/>
            <w:vAlign w:val="center"/>
          </w:tcPr>
          <w:p w14:paraId="058DECAA" w14:textId="77777777" w:rsidR="004B1873" w:rsidRPr="009C32A8" w:rsidRDefault="004B1873" w:rsidP="00DC6C42">
            <w:pPr>
              <w:rPr>
                <w:rFonts w:asciiTheme="minorHAnsi" w:hAnsiTheme="minorHAnsi"/>
              </w:rPr>
            </w:pPr>
            <w:r w:rsidRPr="003A2348">
              <w:rPr>
                <w:rFonts w:asciiTheme="minorHAnsi" w:hAnsiTheme="minorHAnsi"/>
              </w:rPr>
              <w:t>OCIO</w:t>
            </w:r>
          </w:p>
        </w:tc>
        <w:tc>
          <w:tcPr>
            <w:tcW w:w="1260" w:type="dxa"/>
            <w:vAlign w:val="center"/>
          </w:tcPr>
          <w:p w14:paraId="058DECAB" w14:textId="510681FC"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c>
          <w:tcPr>
            <w:tcW w:w="1170" w:type="dxa"/>
            <w:vAlign w:val="center"/>
          </w:tcPr>
          <w:p w14:paraId="058DECAC" w14:textId="01B57EF6"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AD" w14:textId="2AD451C0"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AE" w14:textId="2E50F6F0"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AF" w14:textId="731E2AE7"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B0" w14:textId="6760D853"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B1" w14:textId="0957E476"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r>
      <w:tr w:rsidR="004B1873" w:rsidRPr="009C32A8" w14:paraId="058DECBB" w14:textId="77777777" w:rsidTr="009F6805">
        <w:tc>
          <w:tcPr>
            <w:tcW w:w="918" w:type="dxa"/>
            <w:vAlign w:val="center"/>
          </w:tcPr>
          <w:p w14:paraId="058DECB3" w14:textId="77777777" w:rsidR="004B1873" w:rsidRPr="009C32A8" w:rsidRDefault="004B1873" w:rsidP="00DC6C42">
            <w:pPr>
              <w:rPr>
                <w:rFonts w:asciiTheme="minorHAnsi" w:hAnsiTheme="minorHAnsi"/>
              </w:rPr>
            </w:pPr>
            <w:r w:rsidRPr="003A2348">
              <w:rPr>
                <w:rFonts w:asciiTheme="minorHAnsi" w:hAnsiTheme="minorHAnsi"/>
              </w:rPr>
              <w:t>OCR</w:t>
            </w:r>
          </w:p>
        </w:tc>
        <w:tc>
          <w:tcPr>
            <w:tcW w:w="1260" w:type="dxa"/>
            <w:vAlign w:val="center"/>
          </w:tcPr>
          <w:p w14:paraId="058DECB4" w14:textId="0BE44375"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B5" w14:textId="4EFCA902"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B6" w14:textId="4DEC92D5"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B7" w14:textId="07C9DECF"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B8" w14:textId="66754E1D"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B9" w14:textId="3D42A11A"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BA" w14:textId="402B31DF"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r>
      <w:tr w:rsidR="004B1873" w:rsidRPr="009C32A8" w14:paraId="058DECC4" w14:textId="77777777" w:rsidTr="009F6805">
        <w:tc>
          <w:tcPr>
            <w:tcW w:w="918" w:type="dxa"/>
            <w:vAlign w:val="center"/>
          </w:tcPr>
          <w:p w14:paraId="058DECBC" w14:textId="77777777" w:rsidR="004B1873" w:rsidRPr="009C32A8" w:rsidRDefault="004B1873" w:rsidP="00DC6C42">
            <w:pPr>
              <w:rPr>
                <w:rFonts w:asciiTheme="minorHAnsi" w:hAnsiTheme="minorHAnsi"/>
              </w:rPr>
            </w:pPr>
            <w:r w:rsidRPr="003A2348">
              <w:rPr>
                <w:rFonts w:asciiTheme="minorHAnsi" w:hAnsiTheme="minorHAnsi"/>
              </w:rPr>
              <w:t>OCTAE</w:t>
            </w:r>
          </w:p>
        </w:tc>
        <w:tc>
          <w:tcPr>
            <w:tcW w:w="1260" w:type="dxa"/>
            <w:vAlign w:val="center"/>
          </w:tcPr>
          <w:p w14:paraId="058DECBD" w14:textId="5425002B"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BE" w14:textId="2A844864"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BF" w14:textId="2FD9E4D8"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C0" w14:textId="552CF501"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C1" w14:textId="38C00C98"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C2" w14:textId="3AAFE5E8"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C3" w14:textId="0913C216"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r>
      <w:tr w:rsidR="004B1873" w:rsidRPr="009C32A8" w14:paraId="058DECCD" w14:textId="77777777" w:rsidTr="009F6805">
        <w:tc>
          <w:tcPr>
            <w:tcW w:w="918" w:type="dxa"/>
            <w:vAlign w:val="center"/>
          </w:tcPr>
          <w:p w14:paraId="058DECC5" w14:textId="77777777" w:rsidR="004B1873" w:rsidRPr="009C32A8" w:rsidRDefault="004B1873" w:rsidP="00DC6C42">
            <w:pPr>
              <w:rPr>
                <w:rFonts w:asciiTheme="minorHAnsi" w:hAnsiTheme="minorHAnsi"/>
              </w:rPr>
            </w:pPr>
            <w:r w:rsidRPr="003A2348">
              <w:rPr>
                <w:rFonts w:asciiTheme="minorHAnsi" w:hAnsiTheme="minorHAnsi"/>
              </w:rPr>
              <w:t>ODS</w:t>
            </w:r>
          </w:p>
        </w:tc>
        <w:tc>
          <w:tcPr>
            <w:tcW w:w="1260" w:type="dxa"/>
            <w:vAlign w:val="center"/>
          </w:tcPr>
          <w:p w14:paraId="058DECC6" w14:textId="5609806F"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c>
          <w:tcPr>
            <w:tcW w:w="1170" w:type="dxa"/>
            <w:vAlign w:val="center"/>
          </w:tcPr>
          <w:p w14:paraId="058DECC7" w14:textId="4591163D"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C8" w14:textId="6A0EFBEC"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C9" w14:textId="5BE37DCD" w:rsidR="004B1873" w:rsidRPr="009C32A8" w:rsidRDefault="004B1873" w:rsidP="006A7C54">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CA" w14:textId="415DFEFC"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CB" w14:textId="4E0BD766"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CC" w14:textId="37533354" w:rsidR="004B1873" w:rsidRPr="009C32A8" w:rsidRDefault="004B1873" w:rsidP="007B7A45">
            <w:pPr>
              <w:jc w:val="center"/>
              <w:rPr>
                <w:rFonts w:asciiTheme="minorHAnsi" w:hAnsiTheme="minorHAnsi"/>
              </w:rPr>
            </w:pPr>
            <w:r w:rsidRPr="009C32A8">
              <w:rPr>
                <w:rFonts w:asciiTheme="minorHAnsi" w:hAnsiTheme="minorHAnsi"/>
                <w:bCs/>
                <w:color w:val="000000"/>
              </w:rPr>
              <w:t>1</w:t>
            </w:r>
          </w:p>
        </w:tc>
      </w:tr>
      <w:tr w:rsidR="004B1873" w:rsidRPr="009C32A8" w14:paraId="058DECD6" w14:textId="77777777" w:rsidTr="009F6805">
        <w:tc>
          <w:tcPr>
            <w:tcW w:w="918" w:type="dxa"/>
            <w:vAlign w:val="center"/>
          </w:tcPr>
          <w:p w14:paraId="058DECCE" w14:textId="77777777" w:rsidR="004B1873" w:rsidRPr="009C32A8" w:rsidRDefault="004B1873" w:rsidP="00DC6C42">
            <w:pPr>
              <w:rPr>
                <w:rFonts w:asciiTheme="minorHAnsi" w:hAnsiTheme="minorHAnsi"/>
              </w:rPr>
            </w:pPr>
            <w:r w:rsidRPr="003A2348">
              <w:rPr>
                <w:rFonts w:asciiTheme="minorHAnsi" w:hAnsiTheme="minorHAnsi"/>
              </w:rPr>
              <w:t>OESE</w:t>
            </w:r>
          </w:p>
        </w:tc>
        <w:tc>
          <w:tcPr>
            <w:tcW w:w="1260" w:type="dxa"/>
            <w:vAlign w:val="center"/>
          </w:tcPr>
          <w:p w14:paraId="058DECCF" w14:textId="0DE4FE1A"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c>
          <w:tcPr>
            <w:tcW w:w="1170" w:type="dxa"/>
            <w:vAlign w:val="center"/>
          </w:tcPr>
          <w:p w14:paraId="058DECD0" w14:textId="24F4E418"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D1" w14:textId="61DF2C7B"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D2" w14:textId="49BA5AA0"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D3" w14:textId="0D339434"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D4" w14:textId="0EC94DD5"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D5" w14:textId="5BBBAE08"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r>
      <w:tr w:rsidR="004B1873" w:rsidRPr="009C32A8" w14:paraId="058DECDF" w14:textId="77777777" w:rsidTr="009F6805">
        <w:tc>
          <w:tcPr>
            <w:tcW w:w="918" w:type="dxa"/>
            <w:vAlign w:val="center"/>
          </w:tcPr>
          <w:p w14:paraId="058DECD7" w14:textId="77777777" w:rsidR="004B1873" w:rsidRPr="009C32A8" w:rsidRDefault="004B1873" w:rsidP="00DC6C42">
            <w:pPr>
              <w:rPr>
                <w:rFonts w:asciiTheme="minorHAnsi" w:hAnsiTheme="minorHAnsi"/>
              </w:rPr>
            </w:pPr>
            <w:r w:rsidRPr="003A2348">
              <w:rPr>
                <w:rFonts w:asciiTheme="minorHAnsi" w:hAnsiTheme="minorHAnsi"/>
              </w:rPr>
              <w:t>OGC</w:t>
            </w:r>
          </w:p>
        </w:tc>
        <w:tc>
          <w:tcPr>
            <w:tcW w:w="1260" w:type="dxa"/>
            <w:vAlign w:val="center"/>
          </w:tcPr>
          <w:p w14:paraId="058DECD8" w14:textId="4A1057F3"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D9" w14:textId="700AE675"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DA" w14:textId="6D3806E5"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DB" w14:textId="196D6AB7"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DC" w14:textId="15A3BB23"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vAlign w:val="center"/>
          </w:tcPr>
          <w:p w14:paraId="058DECDD" w14:textId="454EDA39"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vAlign w:val="center"/>
          </w:tcPr>
          <w:p w14:paraId="058DECDE" w14:textId="7D16927F"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r>
      <w:tr w:rsidR="004B1873" w:rsidRPr="009C32A8" w14:paraId="058DECE8" w14:textId="77777777" w:rsidTr="009F6805">
        <w:tc>
          <w:tcPr>
            <w:tcW w:w="918" w:type="dxa"/>
            <w:tcBorders>
              <w:bottom w:val="single" w:sz="4" w:space="0" w:color="auto"/>
            </w:tcBorders>
            <w:vAlign w:val="center"/>
          </w:tcPr>
          <w:p w14:paraId="058DECE0" w14:textId="77777777" w:rsidR="004B1873" w:rsidRPr="009C32A8" w:rsidRDefault="004B1873" w:rsidP="00DC6C42">
            <w:pPr>
              <w:rPr>
                <w:rFonts w:asciiTheme="minorHAnsi" w:hAnsiTheme="minorHAnsi"/>
              </w:rPr>
            </w:pPr>
            <w:r w:rsidRPr="003A2348">
              <w:rPr>
                <w:rFonts w:asciiTheme="minorHAnsi" w:hAnsiTheme="minorHAnsi"/>
              </w:rPr>
              <w:t>OII</w:t>
            </w:r>
          </w:p>
        </w:tc>
        <w:tc>
          <w:tcPr>
            <w:tcW w:w="1260" w:type="dxa"/>
            <w:tcBorders>
              <w:bottom w:val="single" w:sz="4" w:space="0" w:color="auto"/>
            </w:tcBorders>
            <w:vAlign w:val="center"/>
          </w:tcPr>
          <w:p w14:paraId="058DECE1" w14:textId="65FF1183" w:rsidR="004B1873" w:rsidRPr="009C32A8" w:rsidRDefault="004B1873" w:rsidP="007B7A45">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CE2" w14:textId="054FC6B4"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CE3" w14:textId="6086A162"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CE4" w14:textId="27EA1D12"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CE5" w14:textId="5B6A07AA"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CE6" w14:textId="0DB4F395" w:rsidR="004B1873" w:rsidRPr="009C32A8" w:rsidRDefault="004B1873">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CE7" w14:textId="71F1410A" w:rsidR="004B1873" w:rsidRPr="009C32A8" w:rsidRDefault="004B1873" w:rsidP="007B7A45">
            <w:pPr>
              <w:jc w:val="center"/>
              <w:rPr>
                <w:rFonts w:asciiTheme="minorHAnsi" w:hAnsiTheme="minorHAnsi"/>
              </w:rPr>
            </w:pPr>
            <w:r w:rsidRPr="009C32A8">
              <w:rPr>
                <w:rFonts w:asciiTheme="minorHAnsi" w:hAnsiTheme="minorHAnsi"/>
                <w:bCs/>
                <w:color w:val="000000"/>
              </w:rPr>
              <w:t>0</w:t>
            </w:r>
          </w:p>
        </w:tc>
      </w:tr>
      <w:tr w:rsidR="004B1873" w:rsidRPr="009C32A8" w14:paraId="058DECF1" w14:textId="77777777" w:rsidTr="009F6805">
        <w:tc>
          <w:tcPr>
            <w:tcW w:w="918" w:type="dxa"/>
            <w:tcBorders>
              <w:bottom w:val="single" w:sz="4" w:space="0" w:color="auto"/>
            </w:tcBorders>
            <w:vAlign w:val="center"/>
          </w:tcPr>
          <w:p w14:paraId="058DECE9" w14:textId="77777777" w:rsidR="004B1873" w:rsidRPr="009C32A8" w:rsidRDefault="004B1873" w:rsidP="00DC6C42">
            <w:pPr>
              <w:rPr>
                <w:rFonts w:asciiTheme="minorHAnsi" w:hAnsiTheme="minorHAnsi"/>
              </w:rPr>
            </w:pPr>
            <w:r w:rsidRPr="003A2348">
              <w:rPr>
                <w:rFonts w:asciiTheme="minorHAnsi" w:hAnsiTheme="minorHAnsi"/>
              </w:rPr>
              <w:t>OM</w:t>
            </w:r>
          </w:p>
        </w:tc>
        <w:tc>
          <w:tcPr>
            <w:tcW w:w="1260" w:type="dxa"/>
            <w:tcBorders>
              <w:bottom w:val="single" w:sz="4" w:space="0" w:color="auto"/>
            </w:tcBorders>
            <w:vAlign w:val="center"/>
          </w:tcPr>
          <w:p w14:paraId="058DECEA" w14:textId="4F591963" w:rsidR="004B1873" w:rsidRPr="009C32A8" w:rsidRDefault="004B1873" w:rsidP="007B7A45">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CEB" w14:textId="282FD571"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CEC" w14:textId="4E1C07CC"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CED" w14:textId="2463FC58"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CEE" w14:textId="2AD490A4"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CEF" w14:textId="37BDA0CC" w:rsidR="004B1873" w:rsidRPr="009C32A8" w:rsidRDefault="004B1873">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CF0" w14:textId="00CE74F3" w:rsidR="004B1873" w:rsidRPr="009C32A8" w:rsidRDefault="004B1873" w:rsidP="007B7A45">
            <w:pPr>
              <w:jc w:val="center"/>
              <w:rPr>
                <w:rFonts w:asciiTheme="minorHAnsi" w:hAnsiTheme="minorHAnsi"/>
              </w:rPr>
            </w:pPr>
            <w:r w:rsidRPr="009C32A8">
              <w:rPr>
                <w:rFonts w:asciiTheme="minorHAnsi" w:hAnsiTheme="minorHAnsi"/>
                <w:bCs/>
                <w:color w:val="000000"/>
              </w:rPr>
              <w:t>0</w:t>
            </w:r>
          </w:p>
        </w:tc>
      </w:tr>
      <w:tr w:rsidR="004B1873" w:rsidRPr="009C32A8" w14:paraId="058DECFA" w14:textId="77777777" w:rsidTr="009F6805">
        <w:tc>
          <w:tcPr>
            <w:tcW w:w="918" w:type="dxa"/>
            <w:tcBorders>
              <w:bottom w:val="single" w:sz="4" w:space="0" w:color="auto"/>
            </w:tcBorders>
            <w:vAlign w:val="center"/>
          </w:tcPr>
          <w:p w14:paraId="058DECF2" w14:textId="77777777" w:rsidR="004B1873" w:rsidRPr="009C32A8" w:rsidRDefault="004B1873" w:rsidP="00DC6C42">
            <w:pPr>
              <w:rPr>
                <w:rFonts w:asciiTheme="minorHAnsi" w:hAnsiTheme="minorHAnsi"/>
              </w:rPr>
            </w:pPr>
            <w:r w:rsidRPr="003A2348">
              <w:rPr>
                <w:rFonts w:asciiTheme="minorHAnsi" w:hAnsiTheme="minorHAnsi"/>
              </w:rPr>
              <w:t>OPE</w:t>
            </w:r>
          </w:p>
        </w:tc>
        <w:tc>
          <w:tcPr>
            <w:tcW w:w="1260" w:type="dxa"/>
            <w:tcBorders>
              <w:bottom w:val="single" w:sz="4" w:space="0" w:color="auto"/>
            </w:tcBorders>
            <w:vAlign w:val="center"/>
          </w:tcPr>
          <w:p w14:paraId="058DECF3" w14:textId="0B6942A8" w:rsidR="004B1873" w:rsidRPr="009C32A8" w:rsidRDefault="004B1873" w:rsidP="007B7A45">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CF4" w14:textId="602ED93C"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CF5" w14:textId="0050AC9A"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CF6" w14:textId="31FA4AFD"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CF7" w14:textId="6A1BAAD8"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CF8" w14:textId="42760E04" w:rsidR="004B1873" w:rsidRPr="009C32A8" w:rsidRDefault="004B1873">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CF9" w14:textId="4604785C" w:rsidR="004B1873" w:rsidRPr="009C32A8" w:rsidRDefault="004B1873" w:rsidP="007B7A45">
            <w:pPr>
              <w:jc w:val="center"/>
              <w:rPr>
                <w:rFonts w:asciiTheme="minorHAnsi" w:hAnsiTheme="minorHAnsi"/>
              </w:rPr>
            </w:pPr>
            <w:r w:rsidRPr="009C32A8">
              <w:rPr>
                <w:rFonts w:asciiTheme="minorHAnsi" w:hAnsiTheme="minorHAnsi"/>
                <w:bCs/>
                <w:color w:val="000000"/>
              </w:rPr>
              <w:t>0</w:t>
            </w:r>
          </w:p>
        </w:tc>
      </w:tr>
      <w:tr w:rsidR="004B1873" w:rsidRPr="009C32A8" w14:paraId="058DED03" w14:textId="77777777" w:rsidTr="009F6805">
        <w:tc>
          <w:tcPr>
            <w:tcW w:w="918" w:type="dxa"/>
            <w:tcBorders>
              <w:bottom w:val="single" w:sz="4" w:space="0" w:color="auto"/>
            </w:tcBorders>
            <w:vAlign w:val="center"/>
          </w:tcPr>
          <w:p w14:paraId="058DECFB" w14:textId="77777777" w:rsidR="004B1873" w:rsidRPr="009C32A8" w:rsidRDefault="004B1873" w:rsidP="00DC6C42">
            <w:pPr>
              <w:rPr>
                <w:rFonts w:asciiTheme="minorHAnsi" w:hAnsiTheme="minorHAnsi"/>
              </w:rPr>
            </w:pPr>
            <w:r w:rsidRPr="003A2348">
              <w:rPr>
                <w:rFonts w:asciiTheme="minorHAnsi" w:hAnsiTheme="minorHAnsi"/>
              </w:rPr>
              <w:t>OSERS</w:t>
            </w:r>
          </w:p>
        </w:tc>
        <w:tc>
          <w:tcPr>
            <w:tcW w:w="1260" w:type="dxa"/>
            <w:tcBorders>
              <w:bottom w:val="single" w:sz="4" w:space="0" w:color="auto"/>
            </w:tcBorders>
            <w:vAlign w:val="center"/>
          </w:tcPr>
          <w:p w14:paraId="058DECFC" w14:textId="348A3126" w:rsidR="004B1873" w:rsidRPr="009C32A8" w:rsidRDefault="004B1873" w:rsidP="007B7A45">
            <w:pPr>
              <w:jc w:val="center"/>
              <w:rPr>
                <w:rFonts w:asciiTheme="minorHAnsi" w:hAnsiTheme="minorHAnsi"/>
              </w:rPr>
            </w:pPr>
            <w:r w:rsidRPr="009C32A8">
              <w:rPr>
                <w:rFonts w:asciiTheme="minorHAnsi" w:hAnsiTheme="minorHAnsi"/>
                <w:bCs/>
                <w:color w:val="000000"/>
              </w:rPr>
              <w:t>2</w:t>
            </w:r>
          </w:p>
        </w:tc>
        <w:tc>
          <w:tcPr>
            <w:tcW w:w="1170" w:type="dxa"/>
            <w:tcBorders>
              <w:bottom w:val="single" w:sz="4" w:space="0" w:color="auto"/>
            </w:tcBorders>
            <w:vAlign w:val="center"/>
          </w:tcPr>
          <w:p w14:paraId="058DECFD" w14:textId="348C3C79"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CFE" w14:textId="02F8B43E"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CFF" w14:textId="1A27708A"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D00" w14:textId="432F8F52" w:rsidR="004B1873" w:rsidRPr="009C32A8" w:rsidRDefault="007A3948" w:rsidP="00DC6C42">
            <w:pPr>
              <w:jc w:val="center"/>
              <w:rPr>
                <w:rFonts w:asciiTheme="minorHAnsi" w:hAnsiTheme="minorHAnsi"/>
              </w:rPr>
            </w:pPr>
            <w:r w:rsidRPr="009C32A8">
              <w:rPr>
                <w:rFonts w:asciiTheme="minorHAnsi" w:hAnsiTheme="minorHAnsi"/>
                <w:bCs/>
                <w:color w:val="000000"/>
              </w:rPr>
              <w:t>1</w:t>
            </w:r>
          </w:p>
        </w:tc>
        <w:tc>
          <w:tcPr>
            <w:tcW w:w="1170" w:type="dxa"/>
            <w:tcBorders>
              <w:bottom w:val="single" w:sz="4" w:space="0" w:color="auto"/>
            </w:tcBorders>
            <w:vAlign w:val="center"/>
          </w:tcPr>
          <w:p w14:paraId="058DED01" w14:textId="2176D4AB" w:rsidR="004B1873" w:rsidRPr="009C32A8" w:rsidRDefault="004B1873">
            <w:pPr>
              <w:jc w:val="center"/>
              <w:rPr>
                <w:rFonts w:asciiTheme="minorHAnsi" w:hAnsiTheme="minorHAnsi"/>
              </w:rPr>
            </w:pPr>
            <w:r w:rsidRPr="009C32A8">
              <w:rPr>
                <w:rFonts w:asciiTheme="minorHAnsi" w:hAnsiTheme="minorHAnsi"/>
                <w:bCs/>
                <w:color w:val="000000"/>
              </w:rPr>
              <w:t>1</w:t>
            </w:r>
          </w:p>
        </w:tc>
        <w:tc>
          <w:tcPr>
            <w:tcW w:w="1260" w:type="dxa"/>
            <w:tcBorders>
              <w:bottom w:val="single" w:sz="4" w:space="0" w:color="auto"/>
            </w:tcBorders>
            <w:vAlign w:val="center"/>
          </w:tcPr>
          <w:p w14:paraId="058DED02" w14:textId="66C9653B" w:rsidR="004B1873" w:rsidRPr="009C32A8" w:rsidRDefault="004B1873" w:rsidP="007B7A45">
            <w:pPr>
              <w:jc w:val="center"/>
              <w:rPr>
                <w:rFonts w:asciiTheme="minorHAnsi" w:hAnsiTheme="minorHAnsi"/>
              </w:rPr>
            </w:pPr>
            <w:r w:rsidRPr="009C32A8">
              <w:rPr>
                <w:rFonts w:asciiTheme="minorHAnsi" w:hAnsiTheme="minorHAnsi"/>
                <w:bCs/>
                <w:color w:val="000000"/>
              </w:rPr>
              <w:t>1</w:t>
            </w:r>
          </w:p>
        </w:tc>
      </w:tr>
      <w:tr w:rsidR="004B1873" w:rsidRPr="009C32A8" w14:paraId="058DED0C" w14:textId="77777777" w:rsidTr="009F6805">
        <w:tc>
          <w:tcPr>
            <w:tcW w:w="918" w:type="dxa"/>
            <w:tcBorders>
              <w:bottom w:val="single" w:sz="4" w:space="0" w:color="auto"/>
            </w:tcBorders>
            <w:vAlign w:val="center"/>
          </w:tcPr>
          <w:p w14:paraId="058DED04" w14:textId="77777777" w:rsidR="004B1873" w:rsidRPr="009C32A8" w:rsidRDefault="004B1873" w:rsidP="00DC6C42">
            <w:pPr>
              <w:rPr>
                <w:rFonts w:asciiTheme="minorHAnsi" w:hAnsiTheme="minorHAnsi"/>
              </w:rPr>
            </w:pPr>
            <w:r w:rsidRPr="003A2348">
              <w:rPr>
                <w:rFonts w:asciiTheme="minorHAnsi" w:hAnsiTheme="minorHAnsi"/>
              </w:rPr>
              <w:t>RMS</w:t>
            </w:r>
          </w:p>
        </w:tc>
        <w:tc>
          <w:tcPr>
            <w:tcW w:w="1260" w:type="dxa"/>
            <w:tcBorders>
              <w:bottom w:val="single" w:sz="4" w:space="0" w:color="auto"/>
            </w:tcBorders>
            <w:vAlign w:val="center"/>
          </w:tcPr>
          <w:p w14:paraId="058DED05" w14:textId="573D82B7" w:rsidR="004B1873" w:rsidRPr="009C32A8" w:rsidRDefault="004B1873" w:rsidP="007B7A45">
            <w:pPr>
              <w:jc w:val="center"/>
              <w:rPr>
                <w:rFonts w:asciiTheme="minorHAnsi" w:hAnsiTheme="minorHAnsi"/>
              </w:rPr>
            </w:pPr>
            <w:r w:rsidRPr="009C32A8">
              <w:rPr>
                <w:rFonts w:asciiTheme="minorHAnsi" w:hAnsiTheme="minorHAnsi"/>
                <w:bCs/>
                <w:color w:val="000000"/>
              </w:rPr>
              <w:t>1</w:t>
            </w:r>
          </w:p>
        </w:tc>
        <w:tc>
          <w:tcPr>
            <w:tcW w:w="1170" w:type="dxa"/>
            <w:tcBorders>
              <w:bottom w:val="single" w:sz="4" w:space="0" w:color="auto"/>
            </w:tcBorders>
            <w:vAlign w:val="center"/>
          </w:tcPr>
          <w:p w14:paraId="058DED06" w14:textId="6DCC911A"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D07" w14:textId="5BE77E7E"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D08" w14:textId="5AEC7EC4"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260" w:type="dxa"/>
            <w:tcBorders>
              <w:bottom w:val="single" w:sz="4" w:space="0" w:color="auto"/>
            </w:tcBorders>
            <w:vAlign w:val="center"/>
          </w:tcPr>
          <w:p w14:paraId="058DED09" w14:textId="3DC7FA9F" w:rsidR="004B1873" w:rsidRPr="009C32A8" w:rsidRDefault="004B1873" w:rsidP="00DC6C42">
            <w:pPr>
              <w:jc w:val="center"/>
              <w:rPr>
                <w:rFonts w:asciiTheme="minorHAnsi" w:hAnsiTheme="minorHAnsi"/>
              </w:rPr>
            </w:pPr>
            <w:r w:rsidRPr="009C32A8">
              <w:rPr>
                <w:rFonts w:asciiTheme="minorHAnsi" w:hAnsiTheme="minorHAnsi"/>
                <w:bCs/>
                <w:color w:val="000000"/>
              </w:rPr>
              <w:t>0</w:t>
            </w:r>
          </w:p>
        </w:tc>
        <w:tc>
          <w:tcPr>
            <w:tcW w:w="1170" w:type="dxa"/>
            <w:tcBorders>
              <w:bottom w:val="single" w:sz="4" w:space="0" w:color="auto"/>
            </w:tcBorders>
            <w:vAlign w:val="center"/>
          </w:tcPr>
          <w:p w14:paraId="058DED0A" w14:textId="791897A6" w:rsidR="004B1873" w:rsidRPr="009C32A8" w:rsidRDefault="00F81D17">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vAlign w:val="center"/>
          </w:tcPr>
          <w:p w14:paraId="058DED0B" w14:textId="3F7EC4E0" w:rsidR="004B1873" w:rsidRPr="009C32A8" w:rsidRDefault="00F81D17" w:rsidP="007B7A45">
            <w:pPr>
              <w:jc w:val="center"/>
              <w:rPr>
                <w:rFonts w:asciiTheme="minorHAnsi" w:hAnsiTheme="minorHAnsi"/>
              </w:rPr>
            </w:pPr>
            <w:r>
              <w:rPr>
                <w:rFonts w:asciiTheme="minorHAnsi" w:hAnsiTheme="minorHAnsi"/>
                <w:bCs/>
                <w:color w:val="000000"/>
              </w:rPr>
              <w:t>1</w:t>
            </w:r>
          </w:p>
        </w:tc>
      </w:tr>
      <w:tr w:rsidR="004B1873" w:rsidRPr="009C32A8" w14:paraId="058DED15" w14:textId="77777777" w:rsidTr="009F6805">
        <w:tc>
          <w:tcPr>
            <w:tcW w:w="918" w:type="dxa"/>
            <w:tcBorders>
              <w:top w:val="single" w:sz="18" w:space="0" w:color="auto"/>
              <w:bottom w:val="single" w:sz="12" w:space="0" w:color="auto"/>
              <w:right w:val="single" w:sz="4" w:space="0" w:color="auto"/>
            </w:tcBorders>
          </w:tcPr>
          <w:p w14:paraId="058DED0D" w14:textId="77777777" w:rsidR="004B1873" w:rsidRPr="003A2348" w:rsidRDefault="004B1873" w:rsidP="00DC6C42">
            <w:pPr>
              <w:rPr>
                <w:rFonts w:asciiTheme="minorHAnsi" w:hAnsiTheme="minorHAnsi"/>
                <w:b/>
              </w:rPr>
            </w:pPr>
            <w:r w:rsidRPr="003A2348">
              <w:rPr>
                <w:rFonts w:asciiTheme="minorHAnsi" w:hAnsiTheme="minorHAnsi"/>
                <w:b/>
              </w:rPr>
              <w:t>Total</w:t>
            </w:r>
          </w:p>
        </w:tc>
        <w:tc>
          <w:tcPr>
            <w:tcW w:w="1260" w:type="dxa"/>
            <w:tcBorders>
              <w:top w:val="single" w:sz="18" w:space="0" w:color="auto"/>
              <w:left w:val="single" w:sz="4" w:space="0" w:color="auto"/>
              <w:bottom w:val="single" w:sz="12" w:space="0" w:color="auto"/>
              <w:right w:val="single" w:sz="4" w:space="0" w:color="auto"/>
            </w:tcBorders>
            <w:vAlign w:val="center"/>
          </w:tcPr>
          <w:p w14:paraId="058DED0E" w14:textId="41D052DA" w:rsidR="004B1873" w:rsidRPr="009C32A8" w:rsidRDefault="004B1873" w:rsidP="00834345">
            <w:pPr>
              <w:jc w:val="center"/>
              <w:rPr>
                <w:rFonts w:asciiTheme="minorHAnsi" w:hAnsiTheme="minorHAnsi"/>
              </w:rPr>
            </w:pPr>
            <w:r w:rsidRPr="009C32A8">
              <w:rPr>
                <w:rFonts w:asciiTheme="minorHAnsi" w:hAnsiTheme="minorHAnsi"/>
                <w:bCs/>
                <w:color w:val="000000"/>
              </w:rPr>
              <w:t>22</w:t>
            </w:r>
          </w:p>
        </w:tc>
        <w:tc>
          <w:tcPr>
            <w:tcW w:w="1170" w:type="dxa"/>
            <w:tcBorders>
              <w:top w:val="single" w:sz="18" w:space="0" w:color="auto"/>
              <w:left w:val="single" w:sz="4" w:space="0" w:color="auto"/>
              <w:bottom w:val="single" w:sz="12" w:space="0" w:color="auto"/>
              <w:right w:val="single" w:sz="4" w:space="0" w:color="auto"/>
            </w:tcBorders>
            <w:vAlign w:val="center"/>
          </w:tcPr>
          <w:p w14:paraId="058DED0F" w14:textId="700750E8"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c>
          <w:tcPr>
            <w:tcW w:w="1170" w:type="dxa"/>
            <w:tcBorders>
              <w:top w:val="single" w:sz="18" w:space="0" w:color="auto"/>
              <w:left w:val="single" w:sz="4" w:space="0" w:color="auto"/>
              <w:bottom w:val="single" w:sz="12" w:space="0" w:color="auto"/>
              <w:right w:val="single" w:sz="4" w:space="0" w:color="auto"/>
            </w:tcBorders>
            <w:vAlign w:val="center"/>
          </w:tcPr>
          <w:p w14:paraId="058DED10" w14:textId="63B7BAB5" w:rsidR="004B1873" w:rsidRPr="009C32A8" w:rsidRDefault="004B1873" w:rsidP="007B7A45">
            <w:pPr>
              <w:jc w:val="center"/>
              <w:rPr>
                <w:rFonts w:asciiTheme="minorHAnsi" w:hAnsiTheme="minorHAnsi"/>
              </w:rPr>
            </w:pPr>
            <w:r w:rsidRPr="009C32A8">
              <w:rPr>
                <w:rFonts w:asciiTheme="minorHAnsi" w:hAnsiTheme="minorHAnsi"/>
                <w:bCs/>
                <w:color w:val="000000"/>
              </w:rPr>
              <w:t>2</w:t>
            </w:r>
          </w:p>
        </w:tc>
        <w:tc>
          <w:tcPr>
            <w:tcW w:w="1260" w:type="dxa"/>
            <w:tcBorders>
              <w:top w:val="single" w:sz="18" w:space="0" w:color="auto"/>
              <w:left w:val="single" w:sz="4" w:space="0" w:color="auto"/>
              <w:bottom w:val="single" w:sz="12" w:space="0" w:color="auto"/>
              <w:right w:val="single" w:sz="4" w:space="0" w:color="auto"/>
            </w:tcBorders>
            <w:vAlign w:val="center"/>
          </w:tcPr>
          <w:p w14:paraId="058DED11" w14:textId="1A829749" w:rsidR="004B1873" w:rsidRPr="009C32A8" w:rsidRDefault="004B1873" w:rsidP="00DC6C42">
            <w:pPr>
              <w:jc w:val="center"/>
              <w:rPr>
                <w:rFonts w:asciiTheme="minorHAnsi" w:hAnsiTheme="minorHAnsi"/>
              </w:rPr>
            </w:pPr>
            <w:r w:rsidRPr="009C32A8">
              <w:rPr>
                <w:rFonts w:asciiTheme="minorHAnsi" w:hAnsiTheme="minorHAnsi"/>
                <w:bCs/>
                <w:color w:val="000000"/>
              </w:rPr>
              <w:t>1</w:t>
            </w:r>
          </w:p>
        </w:tc>
        <w:tc>
          <w:tcPr>
            <w:tcW w:w="1260" w:type="dxa"/>
            <w:tcBorders>
              <w:top w:val="single" w:sz="18" w:space="0" w:color="auto"/>
              <w:left w:val="single" w:sz="4" w:space="0" w:color="auto"/>
              <w:bottom w:val="single" w:sz="12" w:space="0" w:color="auto"/>
              <w:right w:val="single" w:sz="4" w:space="0" w:color="auto"/>
            </w:tcBorders>
            <w:vAlign w:val="center"/>
          </w:tcPr>
          <w:p w14:paraId="058DED12" w14:textId="129A1415" w:rsidR="004B1873" w:rsidRPr="009C32A8" w:rsidRDefault="007A3948" w:rsidP="00DC6C42">
            <w:pPr>
              <w:jc w:val="center"/>
              <w:rPr>
                <w:rFonts w:asciiTheme="minorHAnsi" w:hAnsiTheme="minorHAnsi"/>
              </w:rPr>
            </w:pPr>
            <w:r w:rsidRPr="009C32A8">
              <w:rPr>
                <w:rFonts w:asciiTheme="minorHAnsi" w:hAnsiTheme="minorHAnsi"/>
                <w:bCs/>
                <w:color w:val="000000"/>
              </w:rPr>
              <w:t>9</w:t>
            </w:r>
          </w:p>
        </w:tc>
        <w:tc>
          <w:tcPr>
            <w:tcW w:w="1170" w:type="dxa"/>
            <w:tcBorders>
              <w:top w:val="single" w:sz="18" w:space="0" w:color="auto"/>
              <w:left w:val="single" w:sz="4" w:space="0" w:color="auto"/>
              <w:bottom w:val="single" w:sz="12" w:space="0" w:color="auto"/>
              <w:right w:val="single" w:sz="4" w:space="0" w:color="auto"/>
            </w:tcBorders>
            <w:vAlign w:val="center"/>
          </w:tcPr>
          <w:p w14:paraId="058DED13" w14:textId="150B79FB" w:rsidR="004B1873" w:rsidRPr="009C32A8" w:rsidRDefault="00F37F5E" w:rsidP="00F37F5E">
            <w:pPr>
              <w:jc w:val="center"/>
              <w:rPr>
                <w:rFonts w:asciiTheme="minorHAnsi" w:hAnsiTheme="minorHAnsi"/>
              </w:rPr>
            </w:pPr>
            <w:r w:rsidRPr="009C32A8">
              <w:rPr>
                <w:rFonts w:asciiTheme="minorHAnsi" w:hAnsiTheme="minorHAnsi"/>
                <w:bCs/>
                <w:color w:val="000000"/>
              </w:rPr>
              <w:t>1</w:t>
            </w:r>
            <w:r>
              <w:rPr>
                <w:rFonts w:asciiTheme="minorHAnsi" w:hAnsiTheme="minorHAnsi"/>
                <w:bCs/>
                <w:color w:val="000000"/>
              </w:rPr>
              <w:t>1</w:t>
            </w:r>
          </w:p>
        </w:tc>
        <w:tc>
          <w:tcPr>
            <w:tcW w:w="1260" w:type="dxa"/>
            <w:tcBorders>
              <w:top w:val="single" w:sz="18" w:space="0" w:color="auto"/>
              <w:left w:val="single" w:sz="4" w:space="0" w:color="auto"/>
              <w:bottom w:val="single" w:sz="12" w:space="0" w:color="auto"/>
              <w:right w:val="single" w:sz="4" w:space="0" w:color="auto"/>
            </w:tcBorders>
            <w:vAlign w:val="center"/>
          </w:tcPr>
          <w:p w14:paraId="058DED14" w14:textId="39244BD2" w:rsidR="004B1873" w:rsidRPr="009C32A8" w:rsidRDefault="00F37F5E" w:rsidP="00F37F5E">
            <w:pPr>
              <w:jc w:val="center"/>
              <w:rPr>
                <w:rFonts w:asciiTheme="minorHAnsi" w:hAnsiTheme="minorHAnsi"/>
              </w:rPr>
            </w:pPr>
            <w:r w:rsidRPr="009C32A8">
              <w:rPr>
                <w:rFonts w:asciiTheme="minorHAnsi" w:hAnsiTheme="minorHAnsi"/>
                <w:bCs/>
                <w:color w:val="000000"/>
              </w:rPr>
              <w:t>1</w:t>
            </w:r>
            <w:r>
              <w:rPr>
                <w:rFonts w:asciiTheme="minorHAnsi" w:hAnsiTheme="minorHAnsi"/>
                <w:bCs/>
                <w:color w:val="000000"/>
              </w:rPr>
              <w:t>2</w:t>
            </w:r>
          </w:p>
        </w:tc>
      </w:tr>
    </w:tbl>
    <w:p w14:paraId="058DED16" w14:textId="77777777" w:rsidR="00106D7C" w:rsidRPr="009C32A8" w:rsidRDefault="00106D7C" w:rsidP="00106D7C">
      <w:pPr>
        <w:rPr>
          <w:rFonts w:asciiTheme="minorHAnsi" w:hAnsiTheme="minorHAnsi"/>
          <w:sz w:val="20"/>
          <w:szCs w:val="20"/>
        </w:rPr>
      </w:pPr>
      <w:r w:rsidRPr="003A2348">
        <w:rPr>
          <w:rFonts w:asciiTheme="minorHAnsi" w:hAnsiTheme="minorHAnsi"/>
          <w:sz w:val="20"/>
          <w:szCs w:val="20"/>
        </w:rPr>
        <w:t>Source: U.S. Department of Education</w:t>
      </w:r>
      <w:r w:rsidR="006D370C" w:rsidRPr="009C32A8">
        <w:rPr>
          <w:rFonts w:asciiTheme="minorHAnsi" w:hAnsiTheme="minorHAnsi"/>
          <w:sz w:val="20"/>
          <w:szCs w:val="20"/>
        </w:rPr>
        <w:t>,</w:t>
      </w:r>
      <w:r w:rsidR="009E01CA" w:rsidRPr="009C32A8">
        <w:rPr>
          <w:rFonts w:asciiTheme="minorHAnsi" w:hAnsiTheme="minorHAnsi"/>
          <w:sz w:val="20"/>
          <w:szCs w:val="20"/>
        </w:rPr>
        <w:t xml:space="preserve"> </w:t>
      </w:r>
      <w:r w:rsidR="000E2A1F" w:rsidRPr="009C32A8">
        <w:rPr>
          <w:rFonts w:asciiTheme="minorHAnsi" w:hAnsiTheme="minorHAnsi"/>
          <w:sz w:val="20"/>
          <w:szCs w:val="20"/>
        </w:rPr>
        <w:t>AARTS.</w:t>
      </w:r>
    </w:p>
    <w:p w14:paraId="058DED17" w14:textId="77777777" w:rsidR="006D5DBC" w:rsidRDefault="006D5DBC" w:rsidP="006D5DBC">
      <w:pPr>
        <w:rPr>
          <w:rFonts w:asciiTheme="minorHAnsi" w:hAnsiTheme="minorHAnsi"/>
          <w:sz w:val="20"/>
          <w:szCs w:val="20"/>
        </w:rPr>
      </w:pPr>
      <w:r w:rsidRPr="009C32A8">
        <w:rPr>
          <w:rFonts w:asciiTheme="minorHAnsi" w:hAnsiTheme="minorHAnsi"/>
          <w:sz w:val="20"/>
          <w:szCs w:val="20"/>
        </w:rPr>
        <w:t>*SAR refers to Semiannual Report.</w:t>
      </w:r>
    </w:p>
    <w:p w14:paraId="76D7D437" w14:textId="77777777" w:rsidR="00F37F5E" w:rsidRPr="009C32A8" w:rsidRDefault="00F37F5E" w:rsidP="00F37F5E">
      <w:pPr>
        <w:rPr>
          <w:rFonts w:asciiTheme="minorHAnsi" w:hAnsiTheme="minorHAnsi"/>
          <w:sz w:val="20"/>
          <w:szCs w:val="20"/>
        </w:rPr>
      </w:pPr>
      <w:r>
        <w:rPr>
          <w:rFonts w:asciiTheme="minorHAnsi" w:hAnsiTheme="minorHAnsi"/>
          <w:sz w:val="20"/>
          <w:szCs w:val="20"/>
        </w:rPr>
        <w:t>**The nu</w:t>
      </w:r>
      <w:r w:rsidRPr="00AE47F9">
        <w:rPr>
          <w:rFonts w:asciiTheme="minorHAnsi" w:hAnsiTheme="minorHAnsi"/>
          <w:sz w:val="20"/>
          <w:szCs w:val="20"/>
        </w:rPr>
        <w:t>mber of Reports Open includes internal audits that are either Unresolved, Resolved, or Completed</w:t>
      </w:r>
      <w:bookmarkStart w:id="20" w:name="_MailEndCompose"/>
      <w:r w:rsidRPr="00AE47F9">
        <w:rPr>
          <w:rFonts w:asciiTheme="minorHAnsi" w:hAnsiTheme="minorHAnsi"/>
          <w:sz w:val="20"/>
          <w:szCs w:val="20"/>
        </w:rPr>
        <w:t>.</w:t>
      </w:r>
      <w:bookmarkEnd w:id="20"/>
    </w:p>
    <w:p w14:paraId="058DED18" w14:textId="77777777" w:rsidR="00106D7C" w:rsidRPr="009C32A8" w:rsidRDefault="00106D7C" w:rsidP="00106D7C">
      <w:pPr>
        <w:rPr>
          <w:rFonts w:asciiTheme="minorHAnsi" w:hAnsiTheme="minorHAnsi"/>
        </w:rPr>
      </w:pPr>
    </w:p>
    <w:p w14:paraId="058DED19" w14:textId="77777777" w:rsidR="006D5DBC" w:rsidRPr="009C32A8" w:rsidRDefault="00106D7C" w:rsidP="00106D7C">
      <w:pPr>
        <w:rPr>
          <w:rFonts w:asciiTheme="minorHAnsi" w:hAnsiTheme="minorHAnsi"/>
        </w:rPr>
      </w:pPr>
      <w:r w:rsidRPr="009C32A8">
        <w:rPr>
          <w:rFonts w:asciiTheme="minorHAnsi" w:hAnsiTheme="minorHAnsi"/>
        </w:rPr>
        <w:t>This table provides information on the audit follow-up activity from issuance to closure.</w:t>
      </w:r>
    </w:p>
    <w:p w14:paraId="058DED1A" w14:textId="77777777" w:rsidR="006D5DBC" w:rsidRPr="009C32A8" w:rsidRDefault="006D5DBC">
      <w:pPr>
        <w:rPr>
          <w:rFonts w:asciiTheme="minorHAnsi" w:hAnsiTheme="minorHAnsi"/>
        </w:rPr>
      </w:pPr>
      <w:r w:rsidRPr="009C32A8">
        <w:rPr>
          <w:rFonts w:asciiTheme="minorHAnsi" w:hAnsiTheme="minorHAnsi"/>
        </w:rPr>
        <w:br w:type="page"/>
      </w:r>
    </w:p>
    <w:p w14:paraId="058DED1B" w14:textId="4323B380" w:rsidR="00106D7C" w:rsidRPr="009C32A8" w:rsidRDefault="00106D7C" w:rsidP="007B75C6">
      <w:pPr>
        <w:keepNext/>
        <w:spacing w:after="120"/>
        <w:outlineLvl w:val="3"/>
        <w:rPr>
          <w:rFonts w:asciiTheme="minorHAnsi" w:hAnsiTheme="minorHAnsi"/>
          <w:b/>
          <w:szCs w:val="20"/>
        </w:rPr>
      </w:pPr>
      <w:r w:rsidRPr="009C32A8">
        <w:rPr>
          <w:rFonts w:asciiTheme="minorHAnsi" w:hAnsiTheme="minorHAnsi"/>
          <w:b/>
          <w:szCs w:val="20"/>
        </w:rPr>
        <w:lastRenderedPageBreak/>
        <w:t>Internal-Table 2:</w:t>
      </w:r>
      <w:r w:rsidR="00AC3EC4" w:rsidRPr="009C32A8">
        <w:rPr>
          <w:rFonts w:asciiTheme="minorHAnsi" w:hAnsiTheme="minorHAnsi"/>
          <w:b/>
          <w:szCs w:val="20"/>
        </w:rPr>
        <w:t xml:space="preserve"> </w:t>
      </w:r>
      <w:r w:rsidRPr="009C32A8">
        <w:rPr>
          <w:rFonts w:asciiTheme="minorHAnsi" w:hAnsiTheme="minorHAnsi"/>
          <w:b/>
          <w:szCs w:val="20"/>
        </w:rPr>
        <w:t xml:space="preserve"> OIG Internal Audit Reports Pendin</w:t>
      </w:r>
      <w:r w:rsidR="00EA47B4" w:rsidRPr="009C32A8">
        <w:rPr>
          <w:rFonts w:asciiTheme="minorHAnsi" w:hAnsiTheme="minorHAnsi"/>
          <w:b/>
          <w:szCs w:val="20"/>
        </w:rPr>
        <w:t xml:space="preserve">g Final Action One Year or More </w:t>
      </w:r>
      <w:proofErr w:type="gramStart"/>
      <w:r w:rsidRPr="009C32A8">
        <w:rPr>
          <w:rFonts w:asciiTheme="minorHAnsi" w:hAnsiTheme="minorHAnsi"/>
          <w:b/>
          <w:szCs w:val="20"/>
        </w:rPr>
        <w:t>After</w:t>
      </w:r>
      <w:proofErr w:type="gramEnd"/>
      <w:r w:rsidRPr="009C32A8">
        <w:rPr>
          <w:rFonts w:asciiTheme="minorHAnsi" w:hAnsiTheme="minorHAnsi"/>
          <w:b/>
          <w:szCs w:val="20"/>
        </w:rPr>
        <w:t xml:space="preserve"> Issuance of a Management Decision by </w:t>
      </w:r>
      <w:r w:rsidR="00F94393" w:rsidRPr="009C32A8">
        <w:rPr>
          <w:rFonts w:asciiTheme="minorHAnsi" w:hAnsiTheme="minorHAnsi"/>
          <w:b/>
          <w:szCs w:val="20"/>
        </w:rPr>
        <w:t xml:space="preserve">Primary </w:t>
      </w:r>
      <w:r w:rsidR="00784869" w:rsidRPr="009C32A8">
        <w:rPr>
          <w:rFonts w:asciiTheme="minorHAnsi" w:hAnsiTheme="minorHAnsi"/>
          <w:b/>
          <w:szCs w:val="20"/>
        </w:rPr>
        <w:t>Office</w:t>
      </w:r>
      <w:r w:rsidR="00F94393" w:rsidRPr="009C32A8">
        <w:rPr>
          <w:rFonts w:asciiTheme="minorHAnsi" w:hAnsiTheme="minorHAnsi"/>
          <w:b/>
          <w:szCs w:val="20"/>
        </w:rPr>
        <w:t xml:space="preserve"> </w:t>
      </w:r>
      <w:r w:rsidRPr="009C32A8">
        <w:rPr>
          <w:rFonts w:asciiTheme="minorHAnsi" w:hAnsiTheme="minorHAnsi"/>
          <w:b/>
          <w:szCs w:val="20"/>
        </w:rPr>
        <w:t>and Issue Date</w:t>
      </w:r>
    </w:p>
    <w:tbl>
      <w:tblPr>
        <w:tblStyle w:val="TableGrid"/>
        <w:tblW w:w="0" w:type="auto"/>
        <w:tblCellMar>
          <w:left w:w="115" w:type="dxa"/>
          <w:right w:w="115" w:type="dxa"/>
        </w:tblCellMar>
        <w:tblLook w:val="0480" w:firstRow="0" w:lastRow="0" w:firstColumn="1" w:lastColumn="0" w:noHBand="0" w:noVBand="1"/>
      </w:tblPr>
      <w:tblGrid>
        <w:gridCol w:w="1457"/>
        <w:gridCol w:w="3127"/>
        <w:gridCol w:w="1328"/>
        <w:gridCol w:w="1389"/>
        <w:gridCol w:w="1569"/>
      </w:tblGrid>
      <w:tr w:rsidR="005A7177" w:rsidRPr="009C32A8" w14:paraId="2B79F8EC" w14:textId="77777777" w:rsidTr="005A7177">
        <w:trPr>
          <w:cantSplit/>
        </w:trPr>
        <w:tc>
          <w:tcPr>
            <w:tcW w:w="1458" w:type="dxa"/>
            <w:shd w:val="clear" w:color="auto" w:fill="DAEEF3" w:themeFill="accent5" w:themeFillTint="33"/>
            <w:vAlign w:val="bottom"/>
          </w:tcPr>
          <w:p w14:paraId="79CEF3E6" w14:textId="5E750A47" w:rsidR="007C7D32" w:rsidRPr="009C32A8" w:rsidRDefault="007C7D32" w:rsidP="00ED5FC8">
            <w:pPr>
              <w:jc w:val="center"/>
              <w:rPr>
                <w:rFonts w:asciiTheme="minorHAnsi" w:eastAsiaTheme="minorHAnsi" w:hAnsiTheme="minorHAnsi"/>
              </w:rPr>
            </w:pPr>
            <w:r w:rsidRPr="009C32A8">
              <w:rPr>
                <w:rFonts w:asciiTheme="minorHAnsi" w:eastAsiaTheme="minorHAnsi" w:hAnsiTheme="minorHAnsi"/>
                <w:b/>
              </w:rPr>
              <w:t>ACN</w:t>
            </w:r>
          </w:p>
        </w:tc>
        <w:tc>
          <w:tcPr>
            <w:tcW w:w="3138" w:type="dxa"/>
            <w:shd w:val="clear" w:color="auto" w:fill="DAEEF3" w:themeFill="accent5" w:themeFillTint="33"/>
            <w:vAlign w:val="bottom"/>
          </w:tcPr>
          <w:p w14:paraId="136FC56E" w14:textId="77777777" w:rsidR="007C7D32" w:rsidRPr="009C32A8" w:rsidRDefault="007C7D32" w:rsidP="00534455">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30" w:type="dxa"/>
            <w:shd w:val="clear" w:color="auto" w:fill="DAEEF3" w:themeFill="accent5" w:themeFillTint="33"/>
            <w:vAlign w:val="bottom"/>
          </w:tcPr>
          <w:p w14:paraId="41F5BEA3" w14:textId="77777777" w:rsidR="007C7D32" w:rsidRPr="009C32A8" w:rsidRDefault="007C7D32" w:rsidP="00534455">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75" w:type="dxa"/>
            <w:shd w:val="clear" w:color="auto" w:fill="DAEEF3" w:themeFill="accent5" w:themeFillTint="33"/>
            <w:vAlign w:val="bottom"/>
          </w:tcPr>
          <w:p w14:paraId="0B9F5D77" w14:textId="77777777" w:rsidR="007C7D32" w:rsidRPr="009C32A8" w:rsidRDefault="007C7D32" w:rsidP="00534455">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55" w:type="dxa"/>
            <w:shd w:val="clear" w:color="auto" w:fill="DAEEF3" w:themeFill="accent5" w:themeFillTint="33"/>
            <w:vAlign w:val="bottom"/>
          </w:tcPr>
          <w:p w14:paraId="7BD1676F" w14:textId="77777777" w:rsidR="007C7D32" w:rsidRPr="009C32A8" w:rsidRDefault="007C7D32" w:rsidP="00534455">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5A7177" w:rsidRPr="009C32A8" w14:paraId="61ACC918" w14:textId="77777777" w:rsidTr="005A7177">
        <w:trPr>
          <w:cantSplit/>
        </w:trPr>
        <w:tc>
          <w:tcPr>
            <w:tcW w:w="1458" w:type="dxa"/>
            <w:shd w:val="clear" w:color="auto" w:fill="auto"/>
          </w:tcPr>
          <w:p w14:paraId="014F4949" w14:textId="77777777" w:rsidR="007C7D32" w:rsidRPr="009C32A8" w:rsidRDefault="007C7D32" w:rsidP="00534455">
            <w:pPr>
              <w:keepNext/>
              <w:keepLines/>
              <w:jc w:val="center"/>
              <w:rPr>
                <w:rFonts w:asciiTheme="minorHAnsi" w:eastAsiaTheme="minorHAnsi" w:hAnsiTheme="minorHAnsi"/>
              </w:rPr>
            </w:pPr>
            <w:r w:rsidRPr="003A2348">
              <w:rPr>
                <w:rFonts w:asciiTheme="minorHAnsi" w:hAnsiTheme="minorHAnsi"/>
              </w:rPr>
              <w:t>A0</w:t>
            </w:r>
            <w:r w:rsidRPr="009C32A8">
              <w:rPr>
                <w:rFonts w:asciiTheme="minorHAnsi" w:hAnsiTheme="minorHAnsi"/>
              </w:rPr>
              <w:t>4O0014</w:t>
            </w:r>
          </w:p>
        </w:tc>
        <w:tc>
          <w:tcPr>
            <w:tcW w:w="3138" w:type="dxa"/>
            <w:shd w:val="clear" w:color="auto" w:fill="auto"/>
          </w:tcPr>
          <w:p w14:paraId="59BB16F0" w14:textId="4C85998E" w:rsidR="007C7D32" w:rsidRPr="009C32A8" w:rsidRDefault="007C7D32" w:rsidP="00C904C6">
            <w:pPr>
              <w:keepNext/>
              <w:keepLines/>
              <w:rPr>
                <w:rFonts w:asciiTheme="minorHAnsi" w:eastAsiaTheme="minorHAnsi" w:hAnsiTheme="minorHAnsi"/>
              </w:rPr>
            </w:pPr>
            <w:r w:rsidRPr="009C32A8">
              <w:rPr>
                <w:rFonts w:asciiTheme="minorHAnsi" w:hAnsiTheme="minorHAnsi"/>
              </w:rPr>
              <w:t>Review of FSA Oversight Of Develop and Enhance of IT Product</w:t>
            </w:r>
          </w:p>
        </w:tc>
        <w:tc>
          <w:tcPr>
            <w:tcW w:w="1330" w:type="dxa"/>
            <w:shd w:val="clear" w:color="auto" w:fill="auto"/>
          </w:tcPr>
          <w:p w14:paraId="796BCF79" w14:textId="77777777" w:rsidR="007C7D32" w:rsidRPr="009C32A8" w:rsidRDefault="007C7D32" w:rsidP="00534455">
            <w:pPr>
              <w:keepNext/>
              <w:keepLines/>
              <w:jc w:val="center"/>
              <w:rPr>
                <w:rFonts w:asciiTheme="minorHAnsi" w:eastAsiaTheme="minorHAnsi" w:hAnsiTheme="minorHAnsi"/>
              </w:rPr>
            </w:pPr>
            <w:r w:rsidRPr="009C32A8">
              <w:rPr>
                <w:rFonts w:asciiTheme="minorHAnsi" w:eastAsiaTheme="minorHAnsi" w:hAnsiTheme="minorHAnsi"/>
              </w:rPr>
              <w:t>FSA</w:t>
            </w:r>
          </w:p>
        </w:tc>
        <w:tc>
          <w:tcPr>
            <w:tcW w:w="1375" w:type="dxa"/>
            <w:shd w:val="clear" w:color="auto" w:fill="auto"/>
          </w:tcPr>
          <w:p w14:paraId="38035BE7" w14:textId="03DCDCC4" w:rsidR="007C7D32" w:rsidRPr="009C32A8" w:rsidRDefault="007C7D32" w:rsidP="00C904C6">
            <w:pPr>
              <w:keepNext/>
              <w:keepLines/>
              <w:jc w:val="center"/>
              <w:rPr>
                <w:rFonts w:asciiTheme="minorHAnsi" w:eastAsiaTheme="minorHAnsi" w:hAnsiTheme="minorHAnsi"/>
              </w:rPr>
            </w:pPr>
            <w:r w:rsidRPr="009C32A8">
              <w:rPr>
                <w:rFonts w:asciiTheme="minorHAnsi" w:eastAsiaTheme="minorHAnsi" w:hAnsiTheme="minorHAnsi"/>
              </w:rPr>
              <w:t>06/30/2016</w:t>
            </w:r>
          </w:p>
        </w:tc>
        <w:tc>
          <w:tcPr>
            <w:tcW w:w="1555" w:type="dxa"/>
            <w:shd w:val="clear" w:color="auto" w:fill="auto"/>
          </w:tcPr>
          <w:p w14:paraId="73E98C00" w14:textId="3F852433" w:rsidR="007C7D32" w:rsidRPr="009C32A8" w:rsidRDefault="007C7D32">
            <w:pPr>
              <w:keepNext/>
              <w:keepLines/>
              <w:jc w:val="center"/>
              <w:rPr>
                <w:rFonts w:asciiTheme="minorHAnsi" w:eastAsiaTheme="minorHAnsi" w:hAnsiTheme="minorHAnsi"/>
              </w:rPr>
            </w:pPr>
            <w:r w:rsidRPr="009C32A8">
              <w:rPr>
                <w:rFonts w:asciiTheme="minorHAnsi" w:eastAsiaTheme="minorHAnsi" w:hAnsiTheme="minorHAnsi"/>
              </w:rPr>
              <w:t>0</w:t>
            </w:r>
            <w:r w:rsidR="005A7177" w:rsidRPr="009C32A8">
              <w:rPr>
                <w:rFonts w:asciiTheme="minorHAnsi" w:eastAsiaTheme="minorHAnsi" w:hAnsiTheme="minorHAnsi"/>
              </w:rPr>
              <w:t>8</w:t>
            </w:r>
            <w:r w:rsidRPr="009C32A8">
              <w:rPr>
                <w:rFonts w:asciiTheme="minorHAnsi" w:eastAsiaTheme="minorHAnsi" w:hAnsiTheme="minorHAnsi"/>
              </w:rPr>
              <w:t>/</w:t>
            </w:r>
            <w:r w:rsidR="005A7177" w:rsidRPr="009C32A8">
              <w:rPr>
                <w:rFonts w:asciiTheme="minorHAnsi" w:eastAsiaTheme="minorHAnsi" w:hAnsiTheme="minorHAnsi"/>
              </w:rPr>
              <w:t>15</w:t>
            </w:r>
            <w:r w:rsidRPr="009C32A8">
              <w:rPr>
                <w:rFonts w:asciiTheme="minorHAnsi" w:eastAsiaTheme="minorHAnsi" w:hAnsiTheme="minorHAnsi"/>
              </w:rPr>
              <w:t>/2016</w:t>
            </w:r>
          </w:p>
        </w:tc>
      </w:tr>
      <w:tr w:rsidR="007C7D32" w:rsidRPr="009C32A8" w14:paraId="1BC85B96" w14:textId="77777777" w:rsidTr="00ED5FC8">
        <w:trPr>
          <w:cantSplit/>
          <w:trHeight w:val="458"/>
        </w:trPr>
        <w:tc>
          <w:tcPr>
            <w:tcW w:w="8856" w:type="dxa"/>
            <w:gridSpan w:val="5"/>
            <w:shd w:val="clear" w:color="auto" w:fill="auto"/>
          </w:tcPr>
          <w:p w14:paraId="3CAB898B" w14:textId="407D9B78" w:rsidR="007C7D32" w:rsidRPr="007B75C6" w:rsidRDefault="007C7D32" w:rsidP="009501E3">
            <w:pPr>
              <w:ind w:right="-86"/>
              <w:rPr>
                <w:rFonts w:asciiTheme="minorHAnsi" w:eastAsiaTheme="minorHAnsi" w:hAnsiTheme="minorHAnsi"/>
              </w:rPr>
            </w:pPr>
            <w:r w:rsidRPr="003A2348">
              <w:rPr>
                <w:rFonts w:asciiTheme="minorHAnsi" w:eastAsiaTheme="minorHAnsi" w:hAnsiTheme="minorHAnsi"/>
                <w:b/>
              </w:rPr>
              <w:t>Status:</w:t>
            </w:r>
            <w:r w:rsidRPr="009C32A8">
              <w:rPr>
                <w:rFonts w:asciiTheme="minorHAnsi" w:eastAsiaTheme="minorHAnsi" w:hAnsiTheme="minorHAnsi"/>
              </w:rPr>
              <w:t xml:space="preserve"> </w:t>
            </w:r>
            <w:r w:rsidRPr="009C32A8">
              <w:rPr>
                <w:rFonts w:asciiTheme="minorHAnsi" w:eastAsiaTheme="minorHAnsi" w:hAnsiTheme="minorHAnsi"/>
                <w:b/>
              </w:rPr>
              <w:t>Resolved.</w:t>
            </w:r>
            <w:r w:rsidRPr="009C32A8">
              <w:rPr>
                <w:rFonts w:asciiTheme="minorHAnsi" w:hAnsiTheme="minorHAnsi"/>
                <w:color w:val="000000"/>
              </w:rPr>
              <w:t xml:space="preserve"> </w:t>
            </w:r>
            <w:r w:rsidR="0086295A">
              <w:rPr>
                <w:rFonts w:asciiTheme="minorHAnsi" w:hAnsiTheme="minorHAnsi"/>
                <w:color w:val="000000"/>
              </w:rPr>
              <w:t xml:space="preserve"> </w:t>
            </w:r>
            <w:r w:rsidR="00E12204" w:rsidRPr="003A2348">
              <w:rPr>
                <w:rFonts w:asciiTheme="minorHAnsi" w:hAnsiTheme="minorHAnsi"/>
                <w:bCs/>
                <w:color w:val="000000"/>
              </w:rPr>
              <w:t xml:space="preserve">FSA is working internally to establish and strengthen oversight around the LMM process.  Documentation has been submitted </w:t>
            </w:r>
            <w:r w:rsidR="009501E3">
              <w:rPr>
                <w:rFonts w:asciiTheme="minorHAnsi" w:hAnsiTheme="minorHAnsi"/>
                <w:bCs/>
                <w:color w:val="000000"/>
              </w:rPr>
              <w:t>that</w:t>
            </w:r>
            <w:r w:rsidR="00E12204" w:rsidRPr="003A2348">
              <w:rPr>
                <w:rFonts w:asciiTheme="minorHAnsi" w:hAnsiTheme="minorHAnsi"/>
                <w:bCs/>
                <w:color w:val="000000"/>
              </w:rPr>
              <w:t xml:space="preserve"> establishes a definition of “IT Project” for the FSA </w:t>
            </w:r>
            <w:r w:rsidR="00E12204" w:rsidRPr="009C32A8">
              <w:rPr>
                <w:rFonts w:asciiTheme="minorHAnsi" w:hAnsiTheme="minorHAnsi"/>
                <w:bCs/>
                <w:color w:val="000000"/>
              </w:rPr>
              <w:t>organization that addresses FSA-specific considerations and relevant federal guidance.  The final corrective actions are in the process of being closed.  The estimated completion date is December 31, 2017.</w:t>
            </w:r>
          </w:p>
        </w:tc>
      </w:tr>
    </w:tbl>
    <w:p w14:paraId="13D21EA2" w14:textId="65F761EF" w:rsidR="007C7D32" w:rsidRPr="007B75C6" w:rsidRDefault="007C7D32">
      <w:pPr>
        <w:rPr>
          <w:rFonts w:asciiTheme="minorHAnsi" w:hAnsiTheme="minorHAnsi"/>
        </w:rPr>
      </w:pPr>
    </w:p>
    <w:tbl>
      <w:tblPr>
        <w:tblStyle w:val="TableGrid"/>
        <w:tblW w:w="0" w:type="auto"/>
        <w:tblLook w:val="04A0" w:firstRow="1" w:lastRow="0" w:firstColumn="1" w:lastColumn="0" w:noHBand="0" w:noVBand="1"/>
      </w:tblPr>
      <w:tblGrid>
        <w:gridCol w:w="1458"/>
        <w:gridCol w:w="3138"/>
        <w:gridCol w:w="1330"/>
        <w:gridCol w:w="1375"/>
        <w:gridCol w:w="1555"/>
      </w:tblGrid>
      <w:tr w:rsidR="00F63E6A" w:rsidRPr="009C32A8" w14:paraId="4F9CCF78" w14:textId="77777777" w:rsidTr="00534455">
        <w:trPr>
          <w:cantSplit/>
        </w:trPr>
        <w:tc>
          <w:tcPr>
            <w:tcW w:w="1458" w:type="dxa"/>
            <w:shd w:val="clear" w:color="auto" w:fill="DAEEF3" w:themeFill="accent5" w:themeFillTint="33"/>
            <w:vAlign w:val="bottom"/>
          </w:tcPr>
          <w:p w14:paraId="43AD4004" w14:textId="77777777" w:rsidR="00F63E6A" w:rsidRPr="009C32A8" w:rsidRDefault="00F63E6A" w:rsidP="007C7D32">
            <w:pPr>
              <w:keepNext/>
              <w:keepLines/>
              <w:jc w:val="center"/>
              <w:rPr>
                <w:rFonts w:asciiTheme="minorHAnsi" w:eastAsiaTheme="minorHAnsi" w:hAnsiTheme="minorHAnsi"/>
              </w:rPr>
            </w:pPr>
            <w:r w:rsidRPr="009C32A8">
              <w:rPr>
                <w:rFonts w:asciiTheme="minorHAnsi" w:eastAsiaTheme="minorHAnsi" w:hAnsiTheme="minorHAnsi"/>
                <w:b/>
              </w:rPr>
              <w:t>ACN</w:t>
            </w:r>
          </w:p>
        </w:tc>
        <w:tc>
          <w:tcPr>
            <w:tcW w:w="3138" w:type="dxa"/>
            <w:shd w:val="clear" w:color="auto" w:fill="DAEEF3" w:themeFill="accent5" w:themeFillTint="33"/>
            <w:vAlign w:val="bottom"/>
          </w:tcPr>
          <w:p w14:paraId="687DAE1F" w14:textId="77777777" w:rsidR="00F63E6A" w:rsidRPr="009C32A8" w:rsidRDefault="00F63E6A" w:rsidP="00C904C6">
            <w:pPr>
              <w:keepNext/>
              <w:keepLines/>
              <w:jc w:val="center"/>
              <w:rPr>
                <w:rFonts w:asciiTheme="minorHAnsi" w:eastAsiaTheme="minorHAnsi" w:hAnsiTheme="minorHAnsi"/>
              </w:rPr>
            </w:pPr>
            <w:r w:rsidRPr="009C32A8">
              <w:rPr>
                <w:rFonts w:asciiTheme="minorHAnsi" w:eastAsiaTheme="minorHAnsi" w:hAnsiTheme="minorHAnsi"/>
                <w:b/>
              </w:rPr>
              <w:t>Audit Title</w:t>
            </w:r>
          </w:p>
        </w:tc>
        <w:tc>
          <w:tcPr>
            <w:tcW w:w="1330" w:type="dxa"/>
            <w:shd w:val="clear" w:color="auto" w:fill="DAEEF3" w:themeFill="accent5" w:themeFillTint="33"/>
            <w:vAlign w:val="bottom"/>
          </w:tcPr>
          <w:p w14:paraId="388DBED8" w14:textId="77777777"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b/>
              </w:rPr>
              <w:t>Primary Office</w:t>
            </w:r>
          </w:p>
        </w:tc>
        <w:tc>
          <w:tcPr>
            <w:tcW w:w="1375" w:type="dxa"/>
            <w:shd w:val="clear" w:color="auto" w:fill="DAEEF3" w:themeFill="accent5" w:themeFillTint="33"/>
            <w:vAlign w:val="bottom"/>
          </w:tcPr>
          <w:p w14:paraId="30DF274E" w14:textId="77777777"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b/>
              </w:rPr>
              <w:t>Issue Date</w:t>
            </w:r>
          </w:p>
        </w:tc>
        <w:tc>
          <w:tcPr>
            <w:tcW w:w="1555" w:type="dxa"/>
            <w:shd w:val="clear" w:color="auto" w:fill="DAEEF3" w:themeFill="accent5" w:themeFillTint="33"/>
            <w:vAlign w:val="bottom"/>
          </w:tcPr>
          <w:p w14:paraId="7BF3B612" w14:textId="77777777"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b/>
              </w:rPr>
              <w:t>Date of Management Decision</w:t>
            </w:r>
          </w:p>
        </w:tc>
      </w:tr>
      <w:tr w:rsidR="00F63E6A" w:rsidRPr="009C32A8" w14:paraId="0A13082E" w14:textId="77777777" w:rsidTr="00534455">
        <w:trPr>
          <w:cantSplit/>
        </w:trPr>
        <w:tc>
          <w:tcPr>
            <w:tcW w:w="1458" w:type="dxa"/>
          </w:tcPr>
          <w:p w14:paraId="4DCFFCE5" w14:textId="3A615509" w:rsidR="00F63E6A" w:rsidRPr="009C32A8" w:rsidRDefault="00F63E6A" w:rsidP="007C7D32">
            <w:pPr>
              <w:keepNext/>
              <w:keepLines/>
              <w:jc w:val="center"/>
              <w:rPr>
                <w:rFonts w:asciiTheme="minorHAnsi" w:eastAsiaTheme="minorHAnsi" w:hAnsiTheme="minorHAnsi"/>
              </w:rPr>
            </w:pPr>
            <w:r w:rsidRPr="003A2348">
              <w:rPr>
                <w:rFonts w:asciiTheme="minorHAnsi" w:hAnsiTheme="minorHAnsi"/>
              </w:rPr>
              <w:t>A06</w:t>
            </w:r>
            <w:r w:rsidRPr="009C32A8">
              <w:rPr>
                <w:rFonts w:asciiTheme="minorHAnsi" w:hAnsiTheme="minorHAnsi"/>
              </w:rPr>
              <w:t>O0001</w:t>
            </w:r>
          </w:p>
        </w:tc>
        <w:tc>
          <w:tcPr>
            <w:tcW w:w="3138" w:type="dxa"/>
          </w:tcPr>
          <w:p w14:paraId="3F25AFEA" w14:textId="056B455F" w:rsidR="00F63E6A" w:rsidRPr="009C32A8" w:rsidRDefault="005A7177" w:rsidP="00C904C6">
            <w:pPr>
              <w:keepNext/>
              <w:keepLines/>
              <w:rPr>
                <w:rFonts w:asciiTheme="minorHAnsi" w:eastAsiaTheme="minorHAnsi" w:hAnsiTheme="minorHAnsi"/>
              </w:rPr>
            </w:pPr>
            <w:r w:rsidRPr="009C32A8">
              <w:rPr>
                <w:rFonts w:asciiTheme="minorHAnsi" w:hAnsiTheme="minorHAnsi"/>
              </w:rPr>
              <w:t>Management Certifications of Data Reliability</w:t>
            </w:r>
          </w:p>
        </w:tc>
        <w:tc>
          <w:tcPr>
            <w:tcW w:w="1330" w:type="dxa"/>
          </w:tcPr>
          <w:p w14:paraId="23DA6BDE" w14:textId="310CFE2B" w:rsidR="00F63E6A" w:rsidRPr="009C32A8" w:rsidRDefault="0013413A">
            <w:pPr>
              <w:keepNext/>
              <w:keepLines/>
              <w:jc w:val="center"/>
              <w:rPr>
                <w:rFonts w:asciiTheme="minorHAnsi" w:eastAsiaTheme="minorHAnsi" w:hAnsiTheme="minorHAnsi"/>
              </w:rPr>
            </w:pPr>
            <w:r>
              <w:rPr>
                <w:rFonts w:asciiTheme="minorHAnsi" w:eastAsiaTheme="minorHAnsi" w:hAnsiTheme="minorHAnsi"/>
              </w:rPr>
              <w:t>ODS</w:t>
            </w:r>
          </w:p>
        </w:tc>
        <w:tc>
          <w:tcPr>
            <w:tcW w:w="1375" w:type="dxa"/>
          </w:tcPr>
          <w:p w14:paraId="0D68DE8C" w14:textId="276DD9CF" w:rsidR="00F63E6A" w:rsidRPr="009C32A8" w:rsidRDefault="005A7177">
            <w:pPr>
              <w:keepNext/>
              <w:keepLines/>
              <w:jc w:val="center"/>
              <w:rPr>
                <w:rFonts w:asciiTheme="minorHAnsi" w:eastAsiaTheme="minorHAnsi" w:hAnsiTheme="minorHAnsi"/>
              </w:rPr>
            </w:pPr>
            <w:r w:rsidRPr="009C32A8">
              <w:rPr>
                <w:rFonts w:asciiTheme="minorHAnsi" w:eastAsiaTheme="minorHAnsi" w:hAnsiTheme="minorHAnsi"/>
              </w:rPr>
              <w:t>02/11/2016</w:t>
            </w:r>
          </w:p>
        </w:tc>
        <w:tc>
          <w:tcPr>
            <w:tcW w:w="1555" w:type="dxa"/>
          </w:tcPr>
          <w:p w14:paraId="0B2E4B7F" w14:textId="533EA730" w:rsidR="00F63E6A" w:rsidRPr="009C32A8" w:rsidRDefault="00F63E6A">
            <w:pPr>
              <w:keepNext/>
              <w:keepLines/>
              <w:jc w:val="center"/>
              <w:rPr>
                <w:rFonts w:asciiTheme="minorHAnsi" w:eastAsiaTheme="minorHAnsi" w:hAnsiTheme="minorHAnsi"/>
              </w:rPr>
            </w:pPr>
            <w:r w:rsidRPr="009C32A8">
              <w:rPr>
                <w:rFonts w:asciiTheme="minorHAnsi" w:eastAsiaTheme="minorHAnsi" w:hAnsiTheme="minorHAnsi"/>
              </w:rPr>
              <w:t>0</w:t>
            </w:r>
            <w:r w:rsidR="005A7177" w:rsidRPr="009C32A8">
              <w:rPr>
                <w:rFonts w:asciiTheme="minorHAnsi" w:eastAsiaTheme="minorHAnsi" w:hAnsiTheme="minorHAnsi"/>
              </w:rPr>
              <w:t>5</w:t>
            </w:r>
            <w:r w:rsidRPr="009C32A8">
              <w:rPr>
                <w:rFonts w:asciiTheme="minorHAnsi" w:eastAsiaTheme="minorHAnsi" w:hAnsiTheme="minorHAnsi"/>
              </w:rPr>
              <w:t>/09/201</w:t>
            </w:r>
            <w:r w:rsidR="005A7177" w:rsidRPr="009C32A8">
              <w:rPr>
                <w:rFonts w:asciiTheme="minorHAnsi" w:eastAsiaTheme="minorHAnsi" w:hAnsiTheme="minorHAnsi"/>
              </w:rPr>
              <w:t>6</w:t>
            </w:r>
          </w:p>
        </w:tc>
      </w:tr>
      <w:tr w:rsidR="00F63E6A" w:rsidRPr="009C32A8" w14:paraId="45AD195A" w14:textId="77777777" w:rsidTr="00534455">
        <w:trPr>
          <w:cantSplit/>
          <w:trHeight w:val="485"/>
        </w:trPr>
        <w:tc>
          <w:tcPr>
            <w:tcW w:w="8856" w:type="dxa"/>
            <w:gridSpan w:val="5"/>
          </w:tcPr>
          <w:p w14:paraId="172D734D" w14:textId="5526C842" w:rsidR="00F63E6A" w:rsidRPr="007B75C6" w:rsidRDefault="00F63E6A" w:rsidP="003A2348">
            <w:pPr>
              <w:ind w:right="-86"/>
              <w:rPr>
                <w:rFonts w:asciiTheme="minorHAnsi" w:eastAsiaTheme="minorHAnsi" w:hAnsiTheme="minorHAnsi"/>
              </w:rPr>
            </w:pPr>
            <w:r w:rsidRPr="003A2348">
              <w:rPr>
                <w:rFonts w:asciiTheme="minorHAnsi" w:eastAsiaTheme="minorHAnsi" w:hAnsiTheme="minorHAnsi"/>
                <w:b/>
              </w:rPr>
              <w:t>Status:</w:t>
            </w:r>
            <w:r w:rsidRPr="009C32A8">
              <w:rPr>
                <w:rFonts w:asciiTheme="minorHAnsi" w:eastAsiaTheme="minorHAnsi" w:hAnsiTheme="minorHAnsi"/>
              </w:rPr>
              <w:t xml:space="preserve"> </w:t>
            </w:r>
            <w:r w:rsidRPr="009C32A8">
              <w:rPr>
                <w:rFonts w:asciiTheme="minorHAnsi" w:eastAsiaTheme="minorHAnsi" w:hAnsiTheme="minorHAnsi"/>
                <w:b/>
              </w:rPr>
              <w:t>Resolved.</w:t>
            </w:r>
            <w:r w:rsidRPr="009C32A8">
              <w:rPr>
                <w:rFonts w:asciiTheme="minorHAnsi" w:hAnsiTheme="minorHAnsi"/>
                <w:color w:val="000000"/>
              </w:rPr>
              <w:t xml:space="preserve"> </w:t>
            </w:r>
            <w:r w:rsidRPr="009C32A8">
              <w:rPr>
                <w:rFonts w:asciiTheme="minorHAnsi" w:hAnsiTheme="minorHAnsi"/>
                <w:bCs/>
                <w:color w:val="000000"/>
              </w:rPr>
              <w:t xml:space="preserve"> </w:t>
            </w:r>
            <w:r w:rsidR="00315166" w:rsidRPr="009C32A8">
              <w:rPr>
                <w:rFonts w:asciiTheme="minorHAnsi" w:hAnsiTheme="minorHAnsi"/>
                <w:bCs/>
                <w:color w:val="000000"/>
              </w:rPr>
              <w:t xml:space="preserve">Work to revise the Compliance Supplement for strengthening the focus on data quality issues has been ongoing. </w:t>
            </w:r>
            <w:r w:rsidR="0086295A">
              <w:rPr>
                <w:rFonts w:asciiTheme="minorHAnsi" w:hAnsiTheme="minorHAnsi"/>
                <w:bCs/>
                <w:color w:val="000000"/>
              </w:rPr>
              <w:t xml:space="preserve"> </w:t>
            </w:r>
            <w:r w:rsidR="00315166" w:rsidRPr="003A2348">
              <w:rPr>
                <w:rFonts w:asciiTheme="minorHAnsi" w:hAnsiTheme="minorHAnsi"/>
                <w:bCs/>
                <w:color w:val="000000"/>
              </w:rPr>
              <w:t>The Dep</w:t>
            </w:r>
            <w:r w:rsidR="00315166" w:rsidRPr="009C32A8">
              <w:rPr>
                <w:rFonts w:asciiTheme="minorHAnsi" w:hAnsiTheme="minorHAnsi"/>
                <w:bCs/>
                <w:color w:val="000000"/>
              </w:rPr>
              <w:t xml:space="preserve">artment worked closely with OIG, OGC and OMB on improvements to the Compliance Supplement for FY 2017 and was planning to have revisions incorporated into the FY 2018 supplement cycle; however, OMB recently advised that there won’t be any revisions to the FY 2018 Compliance Supplement. </w:t>
            </w:r>
            <w:r w:rsidR="0086295A">
              <w:rPr>
                <w:rFonts w:asciiTheme="minorHAnsi" w:hAnsiTheme="minorHAnsi"/>
                <w:bCs/>
                <w:color w:val="000000"/>
              </w:rPr>
              <w:t xml:space="preserve"> </w:t>
            </w:r>
            <w:r w:rsidR="00315166" w:rsidRPr="003A2348">
              <w:rPr>
                <w:rFonts w:asciiTheme="minorHAnsi" w:hAnsiTheme="minorHAnsi"/>
                <w:bCs/>
                <w:color w:val="000000"/>
              </w:rPr>
              <w:t>The Department is continuing to finalize the language for the revisions to the Compliance Supplement, which will be submitted in the next available Compliance Supplement cycle for FY 2019.</w:t>
            </w:r>
            <w:r w:rsidR="0086295A">
              <w:rPr>
                <w:rFonts w:asciiTheme="minorHAnsi" w:hAnsiTheme="minorHAnsi"/>
                <w:bCs/>
                <w:color w:val="000000"/>
              </w:rPr>
              <w:t xml:space="preserve">  </w:t>
            </w:r>
            <w:r w:rsidR="00315166" w:rsidRPr="003A2348">
              <w:rPr>
                <w:rFonts w:asciiTheme="minorHAnsi" w:hAnsiTheme="minorHAnsi"/>
                <w:bCs/>
                <w:color w:val="000000"/>
              </w:rPr>
              <w:t>The planned completion date for this</w:t>
            </w:r>
            <w:r w:rsidR="00315166" w:rsidRPr="009C32A8">
              <w:rPr>
                <w:rFonts w:asciiTheme="minorHAnsi" w:hAnsiTheme="minorHAnsi"/>
                <w:bCs/>
                <w:color w:val="000000"/>
              </w:rPr>
              <w:t xml:space="preserve"> audit is July 5, 2018.</w:t>
            </w:r>
          </w:p>
        </w:tc>
      </w:tr>
    </w:tbl>
    <w:p w14:paraId="058DED85" w14:textId="77777777" w:rsidR="00106D7C" w:rsidRPr="009C32A8" w:rsidRDefault="00106D7C" w:rsidP="00ED5FC8">
      <w:pPr>
        <w:tabs>
          <w:tab w:val="left" w:pos="-720"/>
          <w:tab w:val="left" w:pos="0"/>
          <w:tab w:val="left" w:pos="1123"/>
          <w:tab w:val="left" w:pos="2246"/>
          <w:tab w:val="right" w:pos="4060"/>
          <w:tab w:val="left" w:pos="4579"/>
        </w:tabs>
        <w:rPr>
          <w:rFonts w:asciiTheme="minorHAnsi" w:hAnsiTheme="minorHAnsi"/>
          <w:sz w:val="20"/>
        </w:rPr>
      </w:pPr>
      <w:r w:rsidRPr="003A2348">
        <w:rPr>
          <w:rFonts w:asciiTheme="minorHAnsi" w:hAnsiTheme="minorHAnsi"/>
          <w:sz w:val="20"/>
        </w:rPr>
        <w:t xml:space="preserve">Source: U.S. Department of Education, </w:t>
      </w:r>
      <w:r w:rsidR="000E2A1F" w:rsidRPr="009C32A8">
        <w:rPr>
          <w:rFonts w:asciiTheme="minorHAnsi" w:hAnsiTheme="minorHAnsi"/>
          <w:sz w:val="20"/>
        </w:rPr>
        <w:t>AARTS.</w:t>
      </w:r>
    </w:p>
    <w:p w14:paraId="058DED86" w14:textId="77777777" w:rsidR="006F1799" w:rsidRPr="009C32A8" w:rsidRDefault="006F1799" w:rsidP="00106D7C">
      <w:pPr>
        <w:rPr>
          <w:rFonts w:asciiTheme="minorHAnsi" w:eastAsiaTheme="minorHAnsi" w:hAnsiTheme="minorHAnsi"/>
        </w:rPr>
      </w:pPr>
    </w:p>
    <w:p w14:paraId="058DED87" w14:textId="77777777" w:rsidR="0010728B" w:rsidRPr="009C32A8" w:rsidRDefault="0039073E" w:rsidP="00106D7C">
      <w:pPr>
        <w:rPr>
          <w:rFonts w:asciiTheme="minorHAnsi" w:hAnsiTheme="minorHAnsi"/>
          <w:b/>
          <w:snapToGrid w:val="0"/>
          <w:color w:val="365F91"/>
          <w:kern w:val="28"/>
          <w:sz w:val="40"/>
          <w:szCs w:val="20"/>
        </w:rPr>
      </w:pPr>
      <w:r w:rsidRPr="009C32A8">
        <w:rPr>
          <w:rFonts w:asciiTheme="minorHAnsi" w:eastAsiaTheme="minorHAnsi" w:hAnsiTheme="minorHAnsi"/>
        </w:rPr>
        <w:t>This table</w:t>
      </w:r>
      <w:r w:rsidR="008F6962" w:rsidRPr="009C32A8">
        <w:rPr>
          <w:rFonts w:asciiTheme="minorHAnsi" w:eastAsiaTheme="minorHAnsi" w:hAnsiTheme="minorHAnsi"/>
        </w:rPr>
        <w:t xml:space="preserve"> </w:t>
      </w:r>
      <w:r w:rsidR="00106D7C" w:rsidRPr="009C32A8">
        <w:rPr>
          <w:rFonts w:asciiTheme="minorHAnsi" w:eastAsiaTheme="minorHAnsi" w:hAnsiTheme="minorHAnsi"/>
        </w:rPr>
        <w:t>lists each OIG</w:t>
      </w:r>
      <w:r w:rsidR="004546A9" w:rsidRPr="009C32A8">
        <w:rPr>
          <w:rFonts w:asciiTheme="minorHAnsi" w:eastAsiaTheme="minorHAnsi" w:hAnsiTheme="minorHAnsi"/>
        </w:rPr>
        <w:t>-</w:t>
      </w:r>
      <w:r w:rsidR="00106D7C" w:rsidRPr="009C32A8">
        <w:rPr>
          <w:rFonts w:asciiTheme="minorHAnsi" w:eastAsiaTheme="minorHAnsi" w:hAnsiTheme="minorHAnsi"/>
        </w:rPr>
        <w:t xml:space="preserve">prepared internal audit report </w:t>
      </w:r>
      <w:r w:rsidR="00AA1F27" w:rsidRPr="009C32A8">
        <w:rPr>
          <w:rFonts w:asciiTheme="minorHAnsi" w:eastAsiaTheme="minorHAnsi" w:hAnsiTheme="minorHAnsi"/>
        </w:rPr>
        <w:t xml:space="preserve">and alternative product </w:t>
      </w:r>
      <w:r w:rsidR="00106D7C" w:rsidRPr="009C32A8">
        <w:rPr>
          <w:rFonts w:asciiTheme="minorHAnsi" w:eastAsiaTheme="minorHAnsi" w:hAnsiTheme="minorHAnsi"/>
        </w:rPr>
        <w:t>on which final action was not taken within one year of issuance of a management decision on the report.</w:t>
      </w:r>
      <w:r w:rsidR="00A142CB" w:rsidRPr="009C32A8">
        <w:rPr>
          <w:rFonts w:asciiTheme="minorHAnsi" w:hAnsiTheme="minorHAnsi"/>
          <w:b/>
          <w:snapToGrid w:val="0"/>
          <w:color w:val="365F91"/>
          <w:kern w:val="28"/>
          <w:sz w:val="40"/>
          <w:szCs w:val="20"/>
        </w:rPr>
        <w:br w:type="page"/>
      </w:r>
    </w:p>
    <w:p w14:paraId="058DED88" w14:textId="77777777" w:rsidR="0044113A" w:rsidRPr="009C32A8" w:rsidRDefault="0044113A" w:rsidP="0044113A">
      <w:pPr>
        <w:pStyle w:val="Heading1"/>
        <w:rPr>
          <w:rFonts w:asciiTheme="minorHAnsi" w:hAnsiTheme="minorHAnsi"/>
        </w:rPr>
      </w:pPr>
      <w:bookmarkStart w:id="21" w:name="_Toc495398645"/>
      <w:r w:rsidRPr="009C32A8">
        <w:rPr>
          <w:rFonts w:asciiTheme="minorHAnsi" w:hAnsiTheme="minorHAnsi"/>
        </w:rPr>
        <w:lastRenderedPageBreak/>
        <w:t xml:space="preserve">CHAPTER TWO: </w:t>
      </w:r>
      <w:bookmarkStart w:id="22" w:name="_Toc291827551"/>
      <w:bookmarkStart w:id="23" w:name="_Toc291843647"/>
      <w:bookmarkStart w:id="24" w:name="_Toc291843755"/>
      <w:bookmarkStart w:id="25" w:name="_Toc291843902"/>
      <w:r w:rsidR="00266FD9" w:rsidRPr="009C32A8">
        <w:rPr>
          <w:rFonts w:asciiTheme="minorHAnsi" w:hAnsiTheme="minorHAnsi"/>
        </w:rPr>
        <w:t xml:space="preserve">External </w:t>
      </w:r>
      <w:r w:rsidRPr="009C32A8">
        <w:rPr>
          <w:rFonts w:asciiTheme="minorHAnsi" w:hAnsiTheme="minorHAnsi"/>
        </w:rPr>
        <w:t xml:space="preserve">Audit </w:t>
      </w:r>
      <w:bookmarkEnd w:id="22"/>
      <w:bookmarkEnd w:id="23"/>
      <w:bookmarkEnd w:id="24"/>
      <w:bookmarkEnd w:id="25"/>
      <w:r w:rsidRPr="009C32A8">
        <w:rPr>
          <w:rFonts w:asciiTheme="minorHAnsi" w:hAnsiTheme="minorHAnsi"/>
        </w:rPr>
        <w:t>Tables</w:t>
      </w:r>
      <w:bookmarkEnd w:id="21"/>
    </w:p>
    <w:p w14:paraId="058DED89" w14:textId="77777777" w:rsidR="0044113A" w:rsidRPr="009C32A8" w:rsidRDefault="0044113A" w:rsidP="0044113A">
      <w:pPr>
        <w:pStyle w:val="BodyText3"/>
        <w:ind w:left="720"/>
        <w:rPr>
          <w:rFonts w:asciiTheme="minorHAnsi" w:hAnsiTheme="minorHAnsi"/>
          <w:color w:val="002060"/>
        </w:rPr>
      </w:pPr>
    </w:p>
    <w:p w14:paraId="058DED8B" w14:textId="1073CF1B" w:rsidR="00F151EA" w:rsidRPr="00F37F5E" w:rsidRDefault="00106D7C" w:rsidP="007B75C6">
      <w:pPr>
        <w:pStyle w:val="Heading4"/>
        <w:spacing w:after="120"/>
        <w:rPr>
          <w:rFonts w:asciiTheme="minorHAnsi" w:hAnsiTheme="minorHAnsi"/>
          <w:szCs w:val="24"/>
        </w:rPr>
      </w:pPr>
      <w:r w:rsidRPr="00F37F5E">
        <w:rPr>
          <w:rFonts w:asciiTheme="minorHAnsi" w:hAnsiTheme="minorHAnsi"/>
          <w:szCs w:val="24"/>
        </w:rPr>
        <w:t xml:space="preserve">External-Table 1: U.S. Department of Education Audit Recovery Activities Related to Disallowed Costs as of </w:t>
      </w:r>
      <w:r w:rsidR="0086295A">
        <w:rPr>
          <w:rFonts w:asciiTheme="minorHAnsi" w:hAnsiTheme="minorHAnsi"/>
          <w:szCs w:val="24"/>
        </w:rPr>
        <w:t>September</w:t>
      </w:r>
      <w:r w:rsidR="0086295A" w:rsidRPr="003A2348">
        <w:rPr>
          <w:rFonts w:asciiTheme="minorHAnsi" w:hAnsiTheme="minorHAnsi"/>
          <w:szCs w:val="24"/>
        </w:rPr>
        <w:t xml:space="preserve"> </w:t>
      </w:r>
      <w:r w:rsidR="00811C2F" w:rsidRPr="00F37F5E">
        <w:rPr>
          <w:rFonts w:asciiTheme="minorHAnsi" w:hAnsiTheme="minorHAnsi"/>
          <w:szCs w:val="24"/>
        </w:rPr>
        <w:t>3</w:t>
      </w:r>
      <w:r w:rsidR="0086295A">
        <w:rPr>
          <w:rFonts w:asciiTheme="minorHAnsi" w:hAnsiTheme="minorHAnsi"/>
          <w:szCs w:val="24"/>
        </w:rPr>
        <w:t>0</w:t>
      </w:r>
      <w:r w:rsidR="00811C2F" w:rsidRPr="003A2348">
        <w:rPr>
          <w:rFonts w:asciiTheme="minorHAnsi" w:hAnsiTheme="minorHAnsi"/>
          <w:szCs w:val="24"/>
        </w:rPr>
        <w:t>, 201</w:t>
      </w:r>
      <w:r w:rsidR="0082374D" w:rsidRPr="00F37F5E">
        <w:rPr>
          <w:rFonts w:asciiTheme="minorHAnsi" w:hAnsiTheme="minorHAnsi"/>
          <w:szCs w:val="24"/>
        </w:rPr>
        <w:t>7</w:t>
      </w: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372"/>
        <w:gridCol w:w="1710"/>
      </w:tblGrid>
      <w:tr w:rsidR="00106D7C" w:rsidRPr="009C32A8" w14:paraId="058DED8F" w14:textId="77777777" w:rsidTr="000C3CB2">
        <w:trPr>
          <w:trHeight w:val="622"/>
          <w:tblHeader/>
        </w:trPr>
        <w:tc>
          <w:tcPr>
            <w:tcW w:w="5929" w:type="dxa"/>
            <w:tcBorders>
              <w:top w:val="dashSmallGap" w:sz="4" w:space="0" w:color="auto"/>
              <w:left w:val="dashSmallGap" w:sz="4" w:space="0" w:color="auto"/>
              <w:bottom w:val="single" w:sz="12" w:space="0" w:color="365F91"/>
            </w:tcBorders>
            <w:shd w:val="clear" w:color="auto" w:fill="DAEEF3"/>
            <w:vAlign w:val="bottom"/>
          </w:tcPr>
          <w:p w14:paraId="058DED8C" w14:textId="77777777" w:rsidR="00106D7C" w:rsidRPr="003A2348" w:rsidRDefault="00106D7C" w:rsidP="00F151EA">
            <w:pPr>
              <w:jc w:val="center"/>
              <w:rPr>
                <w:rFonts w:asciiTheme="minorHAnsi" w:hAnsiTheme="minorHAnsi"/>
                <w:b/>
              </w:rPr>
            </w:pPr>
            <w:r w:rsidRPr="003A2348">
              <w:rPr>
                <w:rFonts w:asciiTheme="minorHAnsi" w:hAnsiTheme="minorHAnsi"/>
                <w:b/>
              </w:rPr>
              <w:t>Final Actions</w:t>
            </w:r>
          </w:p>
        </w:tc>
        <w:tc>
          <w:tcPr>
            <w:tcW w:w="1372" w:type="dxa"/>
            <w:tcBorders>
              <w:top w:val="dashSmallGap" w:sz="4" w:space="0" w:color="auto"/>
              <w:bottom w:val="single" w:sz="12" w:space="0" w:color="365F91"/>
              <w:right w:val="nil"/>
            </w:tcBorders>
            <w:shd w:val="clear" w:color="auto" w:fill="DAEEF3"/>
            <w:vAlign w:val="bottom"/>
          </w:tcPr>
          <w:p w14:paraId="058DED8D" w14:textId="77777777" w:rsidR="00106D7C" w:rsidRPr="009C32A8" w:rsidRDefault="00106D7C" w:rsidP="00F151EA">
            <w:pPr>
              <w:jc w:val="center"/>
              <w:rPr>
                <w:rFonts w:asciiTheme="minorHAnsi" w:hAnsiTheme="minorHAnsi"/>
                <w:b/>
              </w:rPr>
            </w:pPr>
            <w:r w:rsidRPr="009C32A8">
              <w:rPr>
                <w:rFonts w:asciiTheme="minorHAnsi" w:hAnsiTheme="minorHAnsi"/>
                <w:b/>
              </w:rPr>
              <w:t>Number of Reports</w:t>
            </w:r>
          </w:p>
        </w:tc>
        <w:tc>
          <w:tcPr>
            <w:tcW w:w="1710" w:type="dxa"/>
            <w:tcBorders>
              <w:top w:val="dashSmallGap" w:sz="4" w:space="0" w:color="auto"/>
              <w:left w:val="nil"/>
              <w:bottom w:val="single" w:sz="12" w:space="0" w:color="365F91"/>
              <w:right w:val="dashSmallGap" w:sz="4" w:space="0" w:color="auto"/>
            </w:tcBorders>
            <w:shd w:val="clear" w:color="auto" w:fill="DAEEF3"/>
            <w:vAlign w:val="bottom"/>
          </w:tcPr>
          <w:p w14:paraId="058DED8E" w14:textId="77777777" w:rsidR="00106D7C" w:rsidRPr="009C32A8" w:rsidRDefault="00106D7C" w:rsidP="00F151EA">
            <w:pPr>
              <w:jc w:val="center"/>
              <w:rPr>
                <w:rFonts w:asciiTheme="minorHAnsi" w:hAnsiTheme="minorHAnsi"/>
                <w:b/>
              </w:rPr>
            </w:pPr>
            <w:r w:rsidRPr="009C32A8">
              <w:rPr>
                <w:rFonts w:asciiTheme="minorHAnsi" w:hAnsiTheme="minorHAnsi"/>
                <w:b/>
              </w:rPr>
              <w:t>Disallowed Costs</w:t>
            </w:r>
          </w:p>
        </w:tc>
      </w:tr>
      <w:tr w:rsidR="00106D7C" w:rsidRPr="009C32A8" w14:paraId="058DED93" w14:textId="77777777" w:rsidTr="000C3CB2">
        <w:trPr>
          <w:trHeight w:val="555"/>
        </w:trPr>
        <w:tc>
          <w:tcPr>
            <w:tcW w:w="5929" w:type="dxa"/>
            <w:tcBorders>
              <w:top w:val="single" w:sz="12" w:space="0" w:color="365F91"/>
              <w:left w:val="dashSmallGap" w:sz="4" w:space="0" w:color="auto"/>
            </w:tcBorders>
          </w:tcPr>
          <w:p w14:paraId="058DED90" w14:textId="77777777" w:rsidR="00106D7C" w:rsidRPr="009C32A8" w:rsidRDefault="00106D7C" w:rsidP="00DC6C42">
            <w:pPr>
              <w:pStyle w:val="BodyText"/>
              <w:spacing w:before="120"/>
              <w:rPr>
                <w:rFonts w:asciiTheme="minorHAnsi" w:hAnsiTheme="minorHAnsi"/>
                <w:szCs w:val="24"/>
              </w:rPr>
            </w:pPr>
            <w:r w:rsidRPr="003A2348">
              <w:rPr>
                <w:rFonts w:asciiTheme="minorHAnsi" w:hAnsiTheme="minorHAnsi"/>
                <w:szCs w:val="24"/>
              </w:rPr>
              <w:t>Balance reported at the end of the previous pe</w:t>
            </w:r>
            <w:r w:rsidRPr="009C32A8">
              <w:rPr>
                <w:rFonts w:asciiTheme="minorHAnsi" w:hAnsiTheme="minorHAnsi"/>
                <w:szCs w:val="24"/>
              </w:rPr>
              <w:t xml:space="preserve">riod </w:t>
            </w:r>
          </w:p>
        </w:tc>
        <w:tc>
          <w:tcPr>
            <w:tcW w:w="1372" w:type="dxa"/>
            <w:tcBorders>
              <w:top w:val="single" w:sz="12" w:space="0" w:color="365F91"/>
            </w:tcBorders>
          </w:tcPr>
          <w:p w14:paraId="058DED91" w14:textId="77777777" w:rsidR="00106D7C" w:rsidRPr="009C32A8" w:rsidRDefault="00231957" w:rsidP="00DC6C42">
            <w:pPr>
              <w:pStyle w:val="BodyText"/>
              <w:spacing w:before="120"/>
              <w:jc w:val="center"/>
              <w:rPr>
                <w:rFonts w:asciiTheme="minorHAnsi" w:hAnsiTheme="minorHAnsi"/>
                <w:b/>
              </w:rPr>
            </w:pPr>
            <w:r w:rsidRPr="009C32A8">
              <w:rPr>
                <w:rFonts w:asciiTheme="minorHAnsi" w:hAnsiTheme="minorHAnsi"/>
                <w:b/>
              </w:rPr>
              <w:t>7</w:t>
            </w:r>
          </w:p>
        </w:tc>
        <w:tc>
          <w:tcPr>
            <w:tcW w:w="1710" w:type="dxa"/>
            <w:tcBorders>
              <w:top w:val="single" w:sz="12" w:space="0" w:color="365F91"/>
              <w:right w:val="dashSmallGap" w:sz="4" w:space="0" w:color="auto"/>
            </w:tcBorders>
          </w:tcPr>
          <w:p w14:paraId="058DED92" w14:textId="3FA1A21A" w:rsidR="00106D7C" w:rsidRPr="009C32A8" w:rsidRDefault="00195733" w:rsidP="000C3CB2">
            <w:pPr>
              <w:spacing w:before="120"/>
              <w:jc w:val="right"/>
              <w:rPr>
                <w:rFonts w:asciiTheme="minorHAnsi" w:hAnsiTheme="minorHAnsi"/>
                <w:b/>
              </w:rPr>
            </w:pPr>
            <w:r w:rsidRPr="009C32A8">
              <w:rPr>
                <w:rFonts w:asciiTheme="minorHAnsi" w:hAnsiTheme="minorHAnsi"/>
                <w:b/>
              </w:rPr>
              <w:t xml:space="preserve"> </w:t>
            </w:r>
            <w:r w:rsidR="00106D7C" w:rsidRPr="009C32A8">
              <w:rPr>
                <w:rFonts w:asciiTheme="minorHAnsi" w:hAnsiTheme="minorHAnsi"/>
                <w:b/>
              </w:rPr>
              <w:t>$</w:t>
            </w:r>
            <w:r w:rsidR="000C3CB2">
              <w:rPr>
                <w:rFonts w:asciiTheme="minorHAnsi" w:hAnsiTheme="minorHAnsi"/>
                <w:b/>
              </w:rPr>
              <w:t>36,957,728*</w:t>
            </w:r>
          </w:p>
        </w:tc>
      </w:tr>
      <w:tr w:rsidR="00106D7C" w:rsidRPr="009C32A8" w14:paraId="058DED97" w14:textId="77777777" w:rsidTr="000C3CB2">
        <w:trPr>
          <w:trHeight w:val="1080"/>
        </w:trPr>
        <w:tc>
          <w:tcPr>
            <w:tcW w:w="5929" w:type="dxa"/>
            <w:tcBorders>
              <w:left w:val="dashSmallGap" w:sz="4" w:space="0" w:color="auto"/>
            </w:tcBorders>
          </w:tcPr>
          <w:p w14:paraId="058DED94" w14:textId="77777777" w:rsidR="00106D7C" w:rsidRPr="009C32A8" w:rsidRDefault="00106D7C" w:rsidP="00AC3EC4">
            <w:pPr>
              <w:spacing w:before="120"/>
              <w:ind w:left="360" w:hanging="360"/>
              <w:rPr>
                <w:rFonts w:asciiTheme="minorHAnsi" w:hAnsiTheme="minorHAnsi"/>
              </w:rPr>
            </w:pPr>
            <w:r w:rsidRPr="003A2348">
              <w:rPr>
                <w:rFonts w:asciiTheme="minorHAnsi" w:hAnsiTheme="minorHAnsi"/>
              </w:rPr>
              <w:t>Audit reports with management decisions made during</w:t>
            </w:r>
            <w:r w:rsidR="00AC3EC4" w:rsidRPr="009C32A8">
              <w:rPr>
                <w:rFonts w:asciiTheme="minorHAnsi" w:hAnsiTheme="minorHAnsi"/>
              </w:rPr>
              <w:t> </w:t>
            </w:r>
            <w:r w:rsidRPr="009C32A8">
              <w:rPr>
                <w:rFonts w:asciiTheme="minorHAnsi" w:hAnsiTheme="minorHAnsi"/>
              </w:rPr>
              <w:t>the period (includes interest, penalty, and fine</w:t>
            </w:r>
            <w:r w:rsidR="00AC3EC4" w:rsidRPr="009C32A8">
              <w:rPr>
                <w:rFonts w:asciiTheme="minorHAnsi" w:hAnsiTheme="minorHAnsi"/>
              </w:rPr>
              <w:t> </w:t>
            </w:r>
            <w:r w:rsidRPr="009C32A8">
              <w:rPr>
                <w:rFonts w:asciiTheme="minorHAnsi" w:hAnsiTheme="minorHAnsi"/>
              </w:rPr>
              <w:t>accruals)</w:t>
            </w:r>
          </w:p>
        </w:tc>
        <w:tc>
          <w:tcPr>
            <w:tcW w:w="1372" w:type="dxa"/>
          </w:tcPr>
          <w:p w14:paraId="058DED95" w14:textId="46F07418" w:rsidR="00106D7C" w:rsidRPr="003A2348" w:rsidRDefault="00C52CCC" w:rsidP="00C31F30">
            <w:pPr>
              <w:spacing w:before="120"/>
              <w:jc w:val="center"/>
              <w:rPr>
                <w:rFonts w:asciiTheme="minorHAnsi" w:hAnsiTheme="minorHAnsi"/>
              </w:rPr>
            </w:pPr>
            <w:r>
              <w:rPr>
                <w:rFonts w:asciiTheme="minorHAnsi" w:hAnsiTheme="minorHAnsi"/>
              </w:rPr>
              <w:t>1</w:t>
            </w:r>
          </w:p>
        </w:tc>
        <w:tc>
          <w:tcPr>
            <w:tcW w:w="1710" w:type="dxa"/>
            <w:tcBorders>
              <w:right w:val="dashSmallGap" w:sz="4" w:space="0" w:color="auto"/>
            </w:tcBorders>
          </w:tcPr>
          <w:p w14:paraId="058DED96" w14:textId="6C22103A" w:rsidR="00106D7C" w:rsidRPr="009C32A8" w:rsidRDefault="00106D7C" w:rsidP="000C3CB2">
            <w:pPr>
              <w:tabs>
                <w:tab w:val="center" w:pos="934"/>
                <w:tab w:val="right" w:pos="1868"/>
              </w:tabs>
              <w:spacing w:before="120"/>
              <w:jc w:val="right"/>
              <w:rPr>
                <w:rFonts w:asciiTheme="minorHAnsi" w:hAnsiTheme="minorHAnsi"/>
              </w:rPr>
            </w:pPr>
            <w:r w:rsidRPr="003A2348">
              <w:rPr>
                <w:rFonts w:asciiTheme="minorHAnsi" w:hAnsiTheme="minorHAnsi"/>
              </w:rPr>
              <w:t>$</w:t>
            </w:r>
            <w:r w:rsidR="000C3CB2">
              <w:rPr>
                <w:rFonts w:asciiTheme="minorHAnsi" w:hAnsiTheme="minorHAnsi"/>
              </w:rPr>
              <w:t>0</w:t>
            </w:r>
          </w:p>
        </w:tc>
      </w:tr>
      <w:tr w:rsidR="00106D7C" w:rsidRPr="009C32A8" w14:paraId="058DED9B" w14:textId="77777777" w:rsidTr="000C3CB2">
        <w:trPr>
          <w:trHeight w:val="540"/>
        </w:trPr>
        <w:tc>
          <w:tcPr>
            <w:tcW w:w="5929" w:type="dxa"/>
            <w:tcBorders>
              <w:left w:val="dashSmallGap" w:sz="4" w:space="0" w:color="auto"/>
            </w:tcBorders>
          </w:tcPr>
          <w:p w14:paraId="058DED98" w14:textId="77777777" w:rsidR="00106D7C" w:rsidRPr="003A2348" w:rsidRDefault="00106D7C" w:rsidP="00DC6C42">
            <w:pPr>
              <w:spacing w:before="120"/>
              <w:ind w:left="360" w:hanging="360"/>
              <w:rPr>
                <w:rFonts w:asciiTheme="minorHAnsi" w:hAnsiTheme="minorHAnsi"/>
              </w:rPr>
            </w:pPr>
            <w:r w:rsidRPr="003A2348">
              <w:rPr>
                <w:rFonts w:asciiTheme="minorHAnsi" w:hAnsiTheme="minorHAnsi"/>
              </w:rPr>
              <w:t>Total audit reports pending final action during the period</w:t>
            </w:r>
          </w:p>
        </w:tc>
        <w:tc>
          <w:tcPr>
            <w:tcW w:w="1372" w:type="dxa"/>
          </w:tcPr>
          <w:p w14:paraId="058DED99" w14:textId="4BADC38E" w:rsidR="00106D7C" w:rsidRPr="003A2348" w:rsidRDefault="00C52CCC" w:rsidP="00DC6C42">
            <w:pPr>
              <w:spacing w:before="120"/>
              <w:jc w:val="center"/>
              <w:rPr>
                <w:rFonts w:asciiTheme="minorHAnsi" w:hAnsiTheme="minorHAnsi"/>
                <w:b/>
              </w:rPr>
            </w:pPr>
            <w:r>
              <w:rPr>
                <w:rFonts w:asciiTheme="minorHAnsi" w:hAnsiTheme="minorHAnsi"/>
                <w:b/>
              </w:rPr>
              <w:t>8</w:t>
            </w:r>
          </w:p>
        </w:tc>
        <w:tc>
          <w:tcPr>
            <w:tcW w:w="1710" w:type="dxa"/>
            <w:tcBorders>
              <w:right w:val="dashSmallGap" w:sz="4" w:space="0" w:color="auto"/>
            </w:tcBorders>
          </w:tcPr>
          <w:p w14:paraId="058DED9A" w14:textId="6949E16F" w:rsidR="00106D7C" w:rsidRPr="009C32A8" w:rsidRDefault="00106D7C" w:rsidP="003A2348">
            <w:pPr>
              <w:tabs>
                <w:tab w:val="left" w:pos="285"/>
                <w:tab w:val="right" w:pos="1868"/>
              </w:tabs>
              <w:spacing w:before="120"/>
              <w:jc w:val="right"/>
              <w:rPr>
                <w:rFonts w:asciiTheme="minorHAnsi" w:hAnsiTheme="minorHAnsi"/>
                <w:b/>
              </w:rPr>
            </w:pPr>
            <w:r w:rsidRPr="009C32A8">
              <w:rPr>
                <w:rFonts w:asciiTheme="minorHAnsi" w:hAnsiTheme="minorHAnsi"/>
                <w:b/>
              </w:rPr>
              <w:t>$</w:t>
            </w:r>
            <w:r w:rsidR="0043198E" w:rsidRPr="009C32A8">
              <w:rPr>
                <w:rFonts w:asciiTheme="minorHAnsi" w:hAnsiTheme="minorHAnsi"/>
                <w:b/>
              </w:rPr>
              <w:t>3</w:t>
            </w:r>
            <w:r w:rsidR="00C52CCC">
              <w:rPr>
                <w:rFonts w:asciiTheme="minorHAnsi" w:hAnsiTheme="minorHAnsi"/>
                <w:b/>
              </w:rPr>
              <w:t>6</w:t>
            </w:r>
            <w:r w:rsidR="0043198E" w:rsidRPr="009C32A8">
              <w:rPr>
                <w:rFonts w:asciiTheme="minorHAnsi" w:hAnsiTheme="minorHAnsi"/>
                <w:b/>
              </w:rPr>
              <w:t>,</w:t>
            </w:r>
            <w:r w:rsidR="00C52CCC">
              <w:rPr>
                <w:rFonts w:asciiTheme="minorHAnsi" w:hAnsiTheme="minorHAnsi"/>
                <w:b/>
              </w:rPr>
              <w:t>957</w:t>
            </w:r>
            <w:r w:rsidR="0043198E" w:rsidRPr="009C32A8">
              <w:rPr>
                <w:rFonts w:asciiTheme="minorHAnsi" w:hAnsiTheme="minorHAnsi"/>
                <w:b/>
              </w:rPr>
              <w:t>,</w:t>
            </w:r>
            <w:r w:rsidR="00C52CCC">
              <w:rPr>
                <w:rFonts w:asciiTheme="minorHAnsi" w:hAnsiTheme="minorHAnsi"/>
                <w:b/>
              </w:rPr>
              <w:t>728</w:t>
            </w:r>
          </w:p>
        </w:tc>
      </w:tr>
      <w:tr w:rsidR="00106D7C" w:rsidRPr="009C32A8" w14:paraId="058DED9F" w14:textId="77777777" w:rsidTr="000C3CB2">
        <w:trPr>
          <w:trHeight w:val="810"/>
        </w:trPr>
        <w:tc>
          <w:tcPr>
            <w:tcW w:w="5929" w:type="dxa"/>
            <w:tcBorders>
              <w:left w:val="dashSmallGap" w:sz="4" w:space="0" w:color="auto"/>
            </w:tcBorders>
          </w:tcPr>
          <w:p w14:paraId="058DED9C" w14:textId="448F2EDB" w:rsidR="00106D7C" w:rsidRPr="009C32A8" w:rsidRDefault="00106D7C" w:rsidP="00DC6C42">
            <w:pPr>
              <w:spacing w:before="120"/>
              <w:ind w:left="360"/>
              <w:rPr>
                <w:rFonts w:asciiTheme="minorHAnsi" w:hAnsiTheme="minorHAnsi"/>
              </w:rPr>
            </w:pPr>
            <w:r w:rsidRPr="003A2348">
              <w:rPr>
                <w:rFonts w:asciiTheme="minorHAnsi" w:hAnsiTheme="minorHAnsi"/>
              </w:rPr>
              <w:t>Minus:</w:t>
            </w:r>
            <w:r w:rsidR="00AC3EC4" w:rsidRPr="009C32A8">
              <w:rPr>
                <w:rFonts w:asciiTheme="minorHAnsi" w:hAnsiTheme="minorHAnsi"/>
              </w:rPr>
              <w:t xml:space="preserve"> </w:t>
            </w:r>
            <w:r w:rsidRPr="009C32A8">
              <w:rPr>
                <w:rFonts w:asciiTheme="minorHAnsi" w:hAnsiTheme="minorHAnsi"/>
              </w:rPr>
              <w:t xml:space="preserve"> Audit reports with final action taken during the period (includes collections and other reductions) </w:t>
            </w:r>
          </w:p>
        </w:tc>
        <w:tc>
          <w:tcPr>
            <w:tcW w:w="1372" w:type="dxa"/>
          </w:tcPr>
          <w:p w14:paraId="058DED9D" w14:textId="525A5EED" w:rsidR="00106D7C" w:rsidRPr="003A2348" w:rsidRDefault="0042270F" w:rsidP="00195733">
            <w:pPr>
              <w:spacing w:before="120"/>
              <w:jc w:val="center"/>
              <w:rPr>
                <w:rFonts w:asciiTheme="minorHAnsi" w:hAnsiTheme="minorHAnsi"/>
              </w:rPr>
            </w:pPr>
            <w:r>
              <w:rPr>
                <w:rFonts w:asciiTheme="minorHAnsi" w:hAnsiTheme="minorHAnsi"/>
              </w:rPr>
              <w:t>2</w:t>
            </w:r>
          </w:p>
        </w:tc>
        <w:tc>
          <w:tcPr>
            <w:tcW w:w="1710" w:type="dxa"/>
            <w:tcBorders>
              <w:right w:val="dashSmallGap" w:sz="4" w:space="0" w:color="auto"/>
            </w:tcBorders>
          </w:tcPr>
          <w:p w14:paraId="058DED9E" w14:textId="6FF890BF" w:rsidR="00106D7C" w:rsidRPr="009C32A8" w:rsidRDefault="00106D7C" w:rsidP="003A2348">
            <w:pPr>
              <w:spacing w:before="120"/>
              <w:jc w:val="right"/>
              <w:rPr>
                <w:rFonts w:asciiTheme="minorHAnsi" w:hAnsiTheme="minorHAnsi"/>
              </w:rPr>
            </w:pPr>
            <w:r w:rsidRPr="009C32A8">
              <w:rPr>
                <w:rFonts w:asciiTheme="minorHAnsi" w:hAnsiTheme="minorHAnsi"/>
              </w:rPr>
              <w:t>$</w:t>
            </w:r>
            <w:r w:rsidR="00C52CCC" w:rsidRPr="00C52CCC">
              <w:rPr>
                <w:rFonts w:asciiTheme="minorHAnsi" w:hAnsiTheme="minorHAnsi"/>
              </w:rPr>
              <w:t>7</w:t>
            </w:r>
            <w:r w:rsidR="0042270F">
              <w:rPr>
                <w:rFonts w:asciiTheme="minorHAnsi" w:hAnsiTheme="minorHAnsi"/>
              </w:rPr>
              <w:t>,255</w:t>
            </w:r>
            <w:r w:rsidR="00C52CCC">
              <w:rPr>
                <w:rFonts w:asciiTheme="minorHAnsi" w:hAnsiTheme="minorHAnsi"/>
              </w:rPr>
              <w:t>,</w:t>
            </w:r>
            <w:r w:rsidR="0042270F">
              <w:rPr>
                <w:rFonts w:asciiTheme="minorHAnsi" w:hAnsiTheme="minorHAnsi"/>
              </w:rPr>
              <w:t>881</w:t>
            </w:r>
          </w:p>
        </w:tc>
      </w:tr>
      <w:tr w:rsidR="00106D7C" w:rsidRPr="009C32A8" w14:paraId="058DEDA3" w14:textId="77777777" w:rsidTr="000C3CB2">
        <w:trPr>
          <w:trHeight w:hRule="exact" w:val="870"/>
        </w:trPr>
        <w:tc>
          <w:tcPr>
            <w:tcW w:w="5929" w:type="dxa"/>
            <w:tcBorders>
              <w:left w:val="dashSmallGap" w:sz="4" w:space="0" w:color="auto"/>
              <w:bottom w:val="single" w:sz="12" w:space="0" w:color="auto"/>
            </w:tcBorders>
          </w:tcPr>
          <w:p w14:paraId="058DEDA0" w14:textId="77777777" w:rsidR="00106D7C" w:rsidRPr="003A2348" w:rsidRDefault="00106D7C" w:rsidP="00DC6C42">
            <w:pPr>
              <w:spacing w:before="120" w:after="120"/>
              <w:ind w:left="360" w:hanging="360"/>
              <w:rPr>
                <w:rFonts w:asciiTheme="minorHAnsi" w:hAnsiTheme="minorHAnsi"/>
              </w:rPr>
            </w:pPr>
            <w:r w:rsidRPr="003A2348">
              <w:rPr>
                <w:rFonts w:asciiTheme="minorHAnsi" w:hAnsiTheme="minorHAnsi"/>
              </w:rPr>
              <w:t>Total audit reports pending final action at the end of the period</w:t>
            </w:r>
          </w:p>
        </w:tc>
        <w:tc>
          <w:tcPr>
            <w:tcW w:w="1372" w:type="dxa"/>
            <w:tcBorders>
              <w:bottom w:val="single" w:sz="12" w:space="0" w:color="auto"/>
            </w:tcBorders>
          </w:tcPr>
          <w:p w14:paraId="058DEDA1" w14:textId="2DD5E9BF" w:rsidR="00106D7C" w:rsidRPr="003A2348" w:rsidRDefault="00C52CCC" w:rsidP="00AC3EC4">
            <w:pPr>
              <w:spacing w:before="120"/>
              <w:jc w:val="center"/>
              <w:rPr>
                <w:rFonts w:asciiTheme="minorHAnsi" w:hAnsiTheme="minorHAnsi"/>
                <w:b/>
              </w:rPr>
            </w:pPr>
            <w:r>
              <w:rPr>
                <w:rFonts w:asciiTheme="minorHAnsi" w:hAnsiTheme="minorHAnsi"/>
                <w:b/>
              </w:rPr>
              <w:t>6</w:t>
            </w:r>
          </w:p>
        </w:tc>
        <w:tc>
          <w:tcPr>
            <w:tcW w:w="1710" w:type="dxa"/>
            <w:tcBorders>
              <w:bottom w:val="single" w:sz="12" w:space="0" w:color="auto"/>
              <w:right w:val="dashSmallGap" w:sz="4" w:space="0" w:color="auto"/>
            </w:tcBorders>
          </w:tcPr>
          <w:p w14:paraId="058DEDA2" w14:textId="12EA94C4" w:rsidR="00106D7C" w:rsidRPr="009C32A8" w:rsidRDefault="00106D7C" w:rsidP="003A2348">
            <w:pPr>
              <w:spacing w:before="120"/>
              <w:jc w:val="right"/>
              <w:rPr>
                <w:rFonts w:asciiTheme="minorHAnsi" w:hAnsiTheme="minorHAnsi"/>
                <w:b/>
              </w:rPr>
            </w:pPr>
            <w:r w:rsidRPr="009C32A8">
              <w:rPr>
                <w:rFonts w:asciiTheme="minorHAnsi" w:hAnsiTheme="minorHAnsi"/>
                <w:b/>
              </w:rPr>
              <w:t>$</w:t>
            </w:r>
            <w:r w:rsidR="00C52CCC">
              <w:rPr>
                <w:rFonts w:asciiTheme="minorHAnsi" w:hAnsiTheme="minorHAnsi"/>
                <w:b/>
              </w:rPr>
              <w:t>29</w:t>
            </w:r>
            <w:r w:rsidR="0036372F" w:rsidRPr="009C32A8">
              <w:rPr>
                <w:rFonts w:asciiTheme="minorHAnsi" w:hAnsiTheme="minorHAnsi"/>
                <w:b/>
              </w:rPr>
              <w:t>,</w:t>
            </w:r>
            <w:r w:rsidR="00C52CCC">
              <w:rPr>
                <w:rFonts w:asciiTheme="minorHAnsi" w:hAnsiTheme="minorHAnsi"/>
                <w:b/>
              </w:rPr>
              <w:t>701,847</w:t>
            </w:r>
          </w:p>
        </w:tc>
      </w:tr>
    </w:tbl>
    <w:p w14:paraId="058DEDA4" w14:textId="77777777" w:rsidR="00106D7C" w:rsidRPr="003A2348" w:rsidRDefault="00106D7C" w:rsidP="00106D7C">
      <w:pPr>
        <w:pStyle w:val="BodyText"/>
        <w:ind w:left="187"/>
        <w:rPr>
          <w:rFonts w:asciiTheme="minorHAnsi" w:hAnsiTheme="minorHAnsi"/>
          <w:sz w:val="20"/>
          <w:szCs w:val="24"/>
        </w:rPr>
      </w:pPr>
      <w:r w:rsidRPr="003A2348">
        <w:rPr>
          <w:rFonts w:asciiTheme="minorHAnsi" w:hAnsiTheme="minorHAnsi"/>
          <w:sz w:val="20"/>
          <w:szCs w:val="24"/>
        </w:rPr>
        <w:t xml:space="preserve">Source: U.S. Department of Education, Financial Management System. </w:t>
      </w:r>
    </w:p>
    <w:p w14:paraId="252327A4" w14:textId="53A145C3" w:rsidR="00C76B8C" w:rsidRPr="00532C8D" w:rsidRDefault="00C76B8C" w:rsidP="00A545E6">
      <w:pPr>
        <w:pStyle w:val="BodyText"/>
        <w:ind w:left="180"/>
        <w:rPr>
          <w:rFonts w:asciiTheme="minorHAnsi" w:hAnsiTheme="minorHAnsi"/>
          <w:sz w:val="20"/>
          <w:szCs w:val="24"/>
        </w:rPr>
      </w:pPr>
      <w:r>
        <w:rPr>
          <w:rFonts w:asciiTheme="minorHAnsi" w:hAnsiTheme="minorHAnsi"/>
          <w:sz w:val="20"/>
          <w:szCs w:val="24"/>
        </w:rPr>
        <w:t>*Amount reduced from previous period due to a decision found in favor of the school.</w:t>
      </w:r>
    </w:p>
    <w:p w14:paraId="34FB5F7D" w14:textId="51F95DD9" w:rsidR="000C3CB2" w:rsidRPr="009C32A8" w:rsidRDefault="000C3CB2" w:rsidP="00106D7C">
      <w:pPr>
        <w:pStyle w:val="BodyText"/>
        <w:ind w:left="180"/>
        <w:rPr>
          <w:rFonts w:asciiTheme="minorHAnsi" w:hAnsiTheme="minorHAnsi"/>
          <w:sz w:val="20"/>
          <w:szCs w:val="24"/>
        </w:rPr>
      </w:pPr>
    </w:p>
    <w:p w14:paraId="058DEDA6" w14:textId="77777777" w:rsidR="00106D7C" w:rsidRPr="009C32A8" w:rsidRDefault="00106D7C" w:rsidP="00106D7C">
      <w:pPr>
        <w:pStyle w:val="BodyText"/>
        <w:tabs>
          <w:tab w:val="left" w:pos="720"/>
        </w:tabs>
        <w:rPr>
          <w:rFonts w:asciiTheme="minorHAnsi" w:hAnsiTheme="minorHAnsi"/>
        </w:rPr>
      </w:pPr>
      <w:proofErr w:type="gramStart"/>
      <w:r w:rsidRPr="009C32A8">
        <w:rPr>
          <w:rFonts w:asciiTheme="minorHAnsi" w:hAnsiTheme="minorHAnsi"/>
        </w:rPr>
        <w:t>This table presents statistical information on the Department's audit recovery activities related to disallowed costs</w:t>
      </w:r>
      <w:r w:rsidR="00216460" w:rsidRPr="009C32A8">
        <w:rPr>
          <w:rFonts w:asciiTheme="minorHAnsi" w:hAnsiTheme="minorHAnsi"/>
        </w:rPr>
        <w:t xml:space="preserve"> </w:t>
      </w:r>
      <w:r w:rsidR="008A5811" w:rsidRPr="009C32A8">
        <w:rPr>
          <w:rFonts w:asciiTheme="minorHAnsi" w:hAnsiTheme="minorHAnsi"/>
        </w:rPr>
        <w:t xml:space="preserve">(see definition in </w:t>
      </w:r>
      <w:r w:rsidR="00E258C3" w:rsidRPr="009C32A8">
        <w:rPr>
          <w:rFonts w:asciiTheme="minorHAnsi" w:hAnsiTheme="minorHAnsi"/>
        </w:rPr>
        <w:t>Appendix</w:t>
      </w:r>
      <w:r w:rsidR="00433A55" w:rsidRPr="009C32A8">
        <w:rPr>
          <w:rFonts w:asciiTheme="minorHAnsi" w:hAnsiTheme="minorHAnsi"/>
        </w:rPr>
        <w:t>, section IV</w:t>
      </w:r>
      <w:r w:rsidR="008A5811" w:rsidRPr="009C32A8">
        <w:rPr>
          <w:rFonts w:asciiTheme="minorHAnsi" w:hAnsiTheme="minorHAnsi"/>
        </w:rPr>
        <w:t xml:space="preserve">) </w:t>
      </w:r>
      <w:r w:rsidRPr="009C32A8">
        <w:rPr>
          <w:rFonts w:asciiTheme="minorHAnsi" w:hAnsiTheme="minorHAnsi"/>
        </w:rPr>
        <w:t>for external OIG audits</w:t>
      </w:r>
      <w:r w:rsidR="00630BEC" w:rsidRPr="009C32A8">
        <w:rPr>
          <w:rFonts w:asciiTheme="minorHAnsi" w:hAnsiTheme="minorHAnsi"/>
        </w:rPr>
        <w:t>.</w:t>
      </w:r>
      <w:proofErr w:type="gramEnd"/>
    </w:p>
    <w:p w14:paraId="058DEDA7" w14:textId="77777777" w:rsidR="00AE679F" w:rsidRPr="009C32A8" w:rsidRDefault="00AE679F" w:rsidP="00106D7C">
      <w:pPr>
        <w:pStyle w:val="BodyText"/>
        <w:tabs>
          <w:tab w:val="left" w:pos="720"/>
        </w:tabs>
        <w:rPr>
          <w:rFonts w:asciiTheme="minorHAnsi" w:hAnsiTheme="minorHAnsi"/>
          <w:sz w:val="20"/>
        </w:rPr>
      </w:pPr>
    </w:p>
    <w:p w14:paraId="058DEDA8" w14:textId="77777777" w:rsidR="00F151EA" w:rsidRPr="009C32A8" w:rsidRDefault="00F151EA" w:rsidP="00D027F5">
      <w:pPr>
        <w:pStyle w:val="BodyText"/>
        <w:tabs>
          <w:tab w:val="left" w:pos="720"/>
        </w:tabs>
        <w:rPr>
          <w:rFonts w:asciiTheme="minorHAnsi" w:hAnsiTheme="minorHAnsi"/>
        </w:rPr>
      </w:pPr>
      <w:r w:rsidRPr="009C32A8">
        <w:rPr>
          <w:rFonts w:asciiTheme="minorHAnsi" w:hAnsiTheme="minorHAnsi"/>
        </w:rPr>
        <w:br w:type="page"/>
      </w:r>
    </w:p>
    <w:p w14:paraId="058DEDA9" w14:textId="0A27713C" w:rsidR="00106D7C" w:rsidRPr="009C32A8" w:rsidRDefault="00106D7C" w:rsidP="007B75C6">
      <w:pPr>
        <w:pStyle w:val="Heading4"/>
        <w:spacing w:after="120"/>
        <w:rPr>
          <w:rFonts w:asciiTheme="minorHAnsi" w:hAnsiTheme="minorHAnsi"/>
        </w:rPr>
      </w:pPr>
      <w:r w:rsidRPr="009C32A8">
        <w:rPr>
          <w:rFonts w:asciiTheme="minorHAnsi" w:hAnsiTheme="minorHAnsi"/>
        </w:rPr>
        <w:lastRenderedPageBreak/>
        <w:t>External-Table 2: U.S. Department of Education External OIG Audit Activities Related to Better Use of Funds as of </w:t>
      </w:r>
      <w:r w:rsidR="00467CDA" w:rsidRPr="009C32A8">
        <w:rPr>
          <w:rFonts w:asciiTheme="minorHAnsi" w:hAnsiTheme="minorHAnsi"/>
        </w:rPr>
        <w:t xml:space="preserve">September </w:t>
      </w:r>
      <w:r w:rsidR="00811C2F" w:rsidRPr="009C32A8">
        <w:rPr>
          <w:rFonts w:asciiTheme="minorHAnsi" w:hAnsiTheme="minorHAnsi"/>
        </w:rPr>
        <w:t>3</w:t>
      </w:r>
      <w:r w:rsidR="00467CDA" w:rsidRPr="009C32A8">
        <w:rPr>
          <w:rFonts w:asciiTheme="minorHAnsi" w:hAnsiTheme="minorHAnsi"/>
        </w:rPr>
        <w:t>0</w:t>
      </w:r>
      <w:r w:rsidR="00811C2F" w:rsidRPr="009C32A8">
        <w:rPr>
          <w:rFonts w:asciiTheme="minorHAnsi" w:hAnsiTheme="minorHAnsi"/>
        </w:rPr>
        <w:t>, 201</w:t>
      </w:r>
      <w:r w:rsidR="00D04F73" w:rsidRPr="009C32A8">
        <w:rPr>
          <w:rFonts w:asciiTheme="minorHAnsi" w:hAnsiTheme="minorHAnsi"/>
        </w:rPr>
        <w:t>7</w:t>
      </w: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106D7C" w:rsidRPr="009C32A8" w14:paraId="058DEDAD" w14:textId="77777777" w:rsidTr="00155BF1">
        <w:trPr>
          <w:trHeight w:val="800"/>
          <w:tblHeader/>
        </w:trPr>
        <w:tc>
          <w:tcPr>
            <w:tcW w:w="5659" w:type="dxa"/>
            <w:tcBorders>
              <w:top w:val="dashSmallGap" w:sz="4" w:space="0" w:color="auto"/>
              <w:bottom w:val="single" w:sz="12" w:space="0" w:color="365F91"/>
              <w:right w:val="nil"/>
            </w:tcBorders>
            <w:shd w:val="clear" w:color="auto" w:fill="DAEEF3"/>
            <w:vAlign w:val="bottom"/>
          </w:tcPr>
          <w:p w14:paraId="058DEDAA" w14:textId="77777777" w:rsidR="00106D7C" w:rsidRPr="009C32A8" w:rsidRDefault="00106D7C" w:rsidP="00426CD0">
            <w:pPr>
              <w:jc w:val="center"/>
              <w:rPr>
                <w:rFonts w:asciiTheme="minorHAnsi" w:hAnsiTheme="minorHAnsi"/>
                <w:b/>
                <w:bCs/>
              </w:rPr>
            </w:pPr>
            <w:r w:rsidRPr="009C32A8">
              <w:rPr>
                <w:rFonts w:asciiTheme="minorHAnsi" w:hAnsiTheme="minorHAnsi"/>
                <w:b/>
                <w:bCs/>
              </w:rPr>
              <w:t>Recommendations and Final Actions</w:t>
            </w:r>
          </w:p>
        </w:tc>
        <w:tc>
          <w:tcPr>
            <w:tcW w:w="1440" w:type="dxa"/>
            <w:tcBorders>
              <w:top w:val="dashSmallGap" w:sz="4" w:space="0" w:color="auto"/>
              <w:left w:val="nil"/>
              <w:bottom w:val="single" w:sz="12" w:space="0" w:color="365F91"/>
              <w:right w:val="nil"/>
            </w:tcBorders>
            <w:shd w:val="clear" w:color="auto" w:fill="DAEEF3"/>
            <w:vAlign w:val="bottom"/>
          </w:tcPr>
          <w:p w14:paraId="058DEDAB" w14:textId="77777777" w:rsidR="00106D7C" w:rsidRPr="009C32A8" w:rsidRDefault="00106D7C" w:rsidP="00426CD0">
            <w:pPr>
              <w:jc w:val="center"/>
              <w:rPr>
                <w:rFonts w:asciiTheme="minorHAnsi" w:hAnsiTheme="minorHAnsi"/>
                <w:b/>
              </w:rPr>
            </w:pPr>
            <w:r w:rsidRPr="009C32A8">
              <w:rPr>
                <w:rFonts w:asciiTheme="minorHAnsi" w:hAnsiTheme="minorHAnsi"/>
                <w:b/>
              </w:rPr>
              <w:t>Number of Reports</w:t>
            </w:r>
          </w:p>
        </w:tc>
        <w:tc>
          <w:tcPr>
            <w:tcW w:w="1901" w:type="dxa"/>
            <w:tcBorders>
              <w:top w:val="dashSmallGap" w:sz="4" w:space="0" w:color="auto"/>
              <w:left w:val="nil"/>
              <w:bottom w:val="single" w:sz="12" w:space="0" w:color="365F91"/>
            </w:tcBorders>
            <w:shd w:val="clear" w:color="auto" w:fill="DAEEF3"/>
            <w:vAlign w:val="bottom"/>
          </w:tcPr>
          <w:p w14:paraId="058DEDAC" w14:textId="77777777" w:rsidR="00106D7C" w:rsidRPr="009C32A8" w:rsidRDefault="00106D7C" w:rsidP="00716E15">
            <w:pPr>
              <w:jc w:val="center"/>
              <w:rPr>
                <w:rFonts w:asciiTheme="minorHAnsi" w:hAnsiTheme="minorHAnsi"/>
                <w:b/>
              </w:rPr>
            </w:pPr>
            <w:r w:rsidRPr="009C32A8">
              <w:rPr>
                <w:rFonts w:asciiTheme="minorHAnsi" w:hAnsiTheme="minorHAnsi"/>
                <w:b/>
              </w:rPr>
              <w:t>Dollar Value</w:t>
            </w:r>
            <w:r w:rsidR="00716E15" w:rsidRPr="009C32A8">
              <w:rPr>
                <w:rStyle w:val="FootnoteReference"/>
                <w:rFonts w:asciiTheme="minorHAnsi" w:hAnsiTheme="minorHAnsi"/>
                <w:b/>
              </w:rPr>
              <w:footnoteReference w:id="2"/>
            </w:r>
            <w:r w:rsidRPr="009C32A8">
              <w:rPr>
                <w:rFonts w:asciiTheme="minorHAnsi" w:hAnsiTheme="minorHAnsi"/>
                <w:b/>
              </w:rPr>
              <w:t xml:space="preserve"> </w:t>
            </w:r>
          </w:p>
        </w:tc>
      </w:tr>
      <w:tr w:rsidR="00106D7C" w:rsidRPr="009C32A8" w14:paraId="058DEDB2" w14:textId="77777777" w:rsidTr="00DC6C42">
        <w:trPr>
          <w:trHeight w:val="879"/>
        </w:trPr>
        <w:tc>
          <w:tcPr>
            <w:tcW w:w="5659" w:type="dxa"/>
            <w:tcBorders>
              <w:top w:val="single" w:sz="12" w:space="0" w:color="365F91"/>
              <w:right w:val="nil"/>
            </w:tcBorders>
          </w:tcPr>
          <w:p w14:paraId="058DEDAE" w14:textId="77777777" w:rsidR="00106D7C" w:rsidRPr="003A2348" w:rsidRDefault="00106D7C" w:rsidP="00DC6C42">
            <w:pPr>
              <w:pStyle w:val="BodyText"/>
              <w:spacing w:before="120"/>
              <w:ind w:left="360" w:hanging="360"/>
              <w:rPr>
                <w:rFonts w:asciiTheme="minorHAnsi" w:hAnsiTheme="minorHAnsi"/>
              </w:rPr>
            </w:pPr>
            <w:r w:rsidRPr="003A2348">
              <w:rPr>
                <w:rFonts w:asciiTheme="minorHAnsi" w:hAnsiTheme="minorHAnsi"/>
              </w:rPr>
              <w:t>Audit reports with management decisions on which final actions had not been taken at the beginning of the period</w:t>
            </w:r>
          </w:p>
        </w:tc>
        <w:tc>
          <w:tcPr>
            <w:tcW w:w="1440" w:type="dxa"/>
            <w:tcBorders>
              <w:top w:val="single" w:sz="12" w:space="0" w:color="365F91"/>
              <w:left w:val="nil"/>
              <w:right w:val="nil"/>
            </w:tcBorders>
          </w:tcPr>
          <w:p w14:paraId="058DEDAF" w14:textId="4C59D149" w:rsidR="00106D7C" w:rsidRPr="003A2348" w:rsidRDefault="00EC78DA" w:rsidP="00467CDA">
            <w:pPr>
              <w:spacing w:before="120"/>
              <w:jc w:val="center"/>
              <w:rPr>
                <w:rFonts w:asciiTheme="minorHAnsi" w:hAnsiTheme="minorHAnsi"/>
              </w:rPr>
            </w:pPr>
            <w:r>
              <w:rPr>
                <w:rFonts w:asciiTheme="minorHAnsi" w:hAnsiTheme="minorHAnsi"/>
                <w:b/>
                <w:bCs/>
              </w:rPr>
              <w:t>5</w:t>
            </w:r>
          </w:p>
        </w:tc>
        <w:tc>
          <w:tcPr>
            <w:tcW w:w="1901" w:type="dxa"/>
            <w:tcBorders>
              <w:top w:val="single" w:sz="12" w:space="0" w:color="365F91"/>
              <w:left w:val="nil"/>
            </w:tcBorders>
          </w:tcPr>
          <w:p w14:paraId="058DEDB0" w14:textId="12D6BBC2" w:rsidR="00106D7C" w:rsidRPr="009C32A8" w:rsidRDefault="00106D7C" w:rsidP="00DC6C42">
            <w:pPr>
              <w:spacing w:before="120"/>
              <w:jc w:val="right"/>
              <w:rPr>
                <w:rFonts w:asciiTheme="minorHAnsi" w:hAnsiTheme="minorHAnsi"/>
                <w:b/>
                <w:bCs/>
              </w:rPr>
            </w:pPr>
            <w:r w:rsidRPr="009C32A8">
              <w:rPr>
                <w:rFonts w:asciiTheme="minorHAnsi" w:hAnsiTheme="minorHAnsi"/>
                <w:b/>
                <w:bCs/>
              </w:rPr>
              <w:t>$</w:t>
            </w:r>
            <w:r w:rsidR="00467CDA" w:rsidRPr="009C32A8">
              <w:rPr>
                <w:rFonts w:asciiTheme="minorHAnsi" w:hAnsiTheme="minorHAnsi"/>
                <w:b/>
                <w:bCs/>
              </w:rPr>
              <w:t>0</w:t>
            </w:r>
          </w:p>
          <w:p w14:paraId="058DEDB1" w14:textId="77777777" w:rsidR="00106D7C" w:rsidRPr="009C32A8" w:rsidRDefault="00106D7C" w:rsidP="00DC6C42">
            <w:pPr>
              <w:spacing w:before="120"/>
              <w:jc w:val="right"/>
              <w:rPr>
                <w:rFonts w:asciiTheme="minorHAnsi" w:hAnsiTheme="minorHAnsi"/>
              </w:rPr>
            </w:pPr>
          </w:p>
        </w:tc>
      </w:tr>
      <w:tr w:rsidR="00106D7C" w:rsidRPr="009C32A8" w14:paraId="058DEDB6" w14:textId="77777777" w:rsidTr="00DC6C42">
        <w:trPr>
          <w:trHeight w:val="879"/>
        </w:trPr>
        <w:tc>
          <w:tcPr>
            <w:tcW w:w="5659" w:type="dxa"/>
            <w:tcBorders>
              <w:right w:val="nil"/>
            </w:tcBorders>
          </w:tcPr>
          <w:p w14:paraId="058DEDB3" w14:textId="77777777" w:rsidR="00106D7C" w:rsidRPr="009C32A8" w:rsidRDefault="00106D7C" w:rsidP="00DC6C42">
            <w:pPr>
              <w:spacing w:before="120"/>
              <w:ind w:left="360" w:hanging="360"/>
              <w:rPr>
                <w:rFonts w:asciiTheme="minorHAnsi" w:hAnsiTheme="minorHAnsi"/>
              </w:rPr>
            </w:pPr>
            <w:r w:rsidRPr="003A2348">
              <w:rPr>
                <w:rFonts w:asciiTheme="minorHAnsi" w:hAnsiTheme="minorHAnsi"/>
              </w:rPr>
              <w:t>Audit reports on which man</w:t>
            </w:r>
            <w:r w:rsidRPr="009C32A8">
              <w:rPr>
                <w:rFonts w:asciiTheme="minorHAnsi" w:hAnsiTheme="minorHAnsi"/>
              </w:rPr>
              <w:t>agement decisions were made during the period</w:t>
            </w:r>
          </w:p>
        </w:tc>
        <w:tc>
          <w:tcPr>
            <w:tcW w:w="1440" w:type="dxa"/>
            <w:tcBorders>
              <w:left w:val="nil"/>
              <w:right w:val="nil"/>
            </w:tcBorders>
          </w:tcPr>
          <w:p w14:paraId="058DEDB4" w14:textId="2CBEAC32" w:rsidR="00106D7C" w:rsidRPr="003A2348" w:rsidRDefault="003A2348" w:rsidP="00DC6C42">
            <w:pPr>
              <w:spacing w:before="120"/>
              <w:jc w:val="center"/>
              <w:rPr>
                <w:rFonts w:asciiTheme="minorHAnsi" w:hAnsiTheme="minorHAnsi"/>
              </w:rPr>
            </w:pPr>
            <w:r>
              <w:rPr>
                <w:rFonts w:asciiTheme="minorHAnsi" w:hAnsiTheme="minorHAnsi"/>
              </w:rPr>
              <w:t>4</w:t>
            </w:r>
          </w:p>
        </w:tc>
        <w:tc>
          <w:tcPr>
            <w:tcW w:w="1901" w:type="dxa"/>
            <w:tcBorders>
              <w:left w:val="nil"/>
            </w:tcBorders>
          </w:tcPr>
          <w:p w14:paraId="058DEDB5" w14:textId="77777777" w:rsidR="00106D7C" w:rsidRPr="009C32A8" w:rsidRDefault="00106D7C" w:rsidP="00DC6C42">
            <w:pPr>
              <w:spacing w:before="120"/>
              <w:jc w:val="right"/>
              <w:rPr>
                <w:rFonts w:asciiTheme="minorHAnsi" w:hAnsiTheme="minorHAnsi"/>
              </w:rPr>
            </w:pPr>
            <w:r w:rsidRPr="009C32A8">
              <w:rPr>
                <w:rFonts w:asciiTheme="minorHAnsi" w:hAnsiTheme="minorHAnsi"/>
              </w:rPr>
              <w:t>$0</w:t>
            </w:r>
          </w:p>
        </w:tc>
      </w:tr>
      <w:tr w:rsidR="00106D7C" w:rsidRPr="009C32A8" w14:paraId="058DEDBA" w14:textId="77777777" w:rsidTr="00DC6C42">
        <w:trPr>
          <w:trHeight w:val="879"/>
        </w:trPr>
        <w:tc>
          <w:tcPr>
            <w:tcW w:w="5659" w:type="dxa"/>
            <w:tcBorders>
              <w:right w:val="nil"/>
            </w:tcBorders>
          </w:tcPr>
          <w:p w14:paraId="058DEDB7" w14:textId="77777777" w:rsidR="00106D7C" w:rsidRPr="003A2348" w:rsidRDefault="00106D7C" w:rsidP="00DC6C42">
            <w:pPr>
              <w:spacing w:before="120"/>
              <w:ind w:left="360" w:hanging="360"/>
              <w:rPr>
                <w:rFonts w:asciiTheme="minorHAnsi" w:hAnsiTheme="minorHAnsi"/>
              </w:rPr>
            </w:pPr>
            <w:r w:rsidRPr="003A2348">
              <w:rPr>
                <w:rFonts w:asciiTheme="minorHAnsi" w:hAnsiTheme="minorHAnsi"/>
              </w:rPr>
              <w:t>Total: Audit reports pending final action during the period (total of two variables above)</w:t>
            </w:r>
          </w:p>
        </w:tc>
        <w:tc>
          <w:tcPr>
            <w:tcW w:w="1440" w:type="dxa"/>
            <w:tcBorders>
              <w:left w:val="nil"/>
              <w:right w:val="nil"/>
            </w:tcBorders>
          </w:tcPr>
          <w:p w14:paraId="058DEDB8" w14:textId="29E0C95D" w:rsidR="00106D7C" w:rsidRPr="003A2348" w:rsidRDefault="00EC78DA" w:rsidP="00467CDA">
            <w:pPr>
              <w:spacing w:before="120"/>
              <w:jc w:val="center"/>
              <w:rPr>
                <w:rFonts w:asciiTheme="minorHAnsi" w:hAnsiTheme="minorHAnsi"/>
                <w:b/>
                <w:bCs/>
              </w:rPr>
            </w:pPr>
            <w:r>
              <w:rPr>
                <w:rFonts w:asciiTheme="minorHAnsi" w:hAnsiTheme="minorHAnsi"/>
                <w:b/>
                <w:bCs/>
              </w:rPr>
              <w:t>9</w:t>
            </w:r>
          </w:p>
        </w:tc>
        <w:tc>
          <w:tcPr>
            <w:tcW w:w="1901" w:type="dxa"/>
            <w:tcBorders>
              <w:left w:val="nil"/>
            </w:tcBorders>
          </w:tcPr>
          <w:p w14:paraId="058DEDB9" w14:textId="11C1B42C" w:rsidR="00106D7C" w:rsidRPr="009C32A8" w:rsidRDefault="00106D7C" w:rsidP="00467CDA">
            <w:pPr>
              <w:spacing w:before="120"/>
              <w:jc w:val="right"/>
              <w:rPr>
                <w:rFonts w:asciiTheme="minorHAnsi" w:hAnsiTheme="minorHAnsi"/>
                <w:b/>
              </w:rPr>
            </w:pPr>
            <w:r w:rsidRPr="009C32A8">
              <w:rPr>
                <w:rFonts w:asciiTheme="minorHAnsi" w:hAnsiTheme="minorHAnsi"/>
                <w:b/>
              </w:rPr>
              <w:t>$</w:t>
            </w:r>
            <w:r w:rsidR="00467CDA" w:rsidRPr="009C32A8">
              <w:rPr>
                <w:rFonts w:asciiTheme="minorHAnsi" w:hAnsiTheme="minorHAnsi"/>
                <w:b/>
              </w:rPr>
              <w:t>0</w:t>
            </w:r>
          </w:p>
        </w:tc>
      </w:tr>
      <w:tr w:rsidR="00106D7C" w:rsidRPr="009C32A8" w14:paraId="058DEDBE" w14:textId="77777777" w:rsidTr="00DC6C42">
        <w:trPr>
          <w:trHeight w:val="879"/>
        </w:trPr>
        <w:tc>
          <w:tcPr>
            <w:tcW w:w="5659" w:type="dxa"/>
            <w:tcBorders>
              <w:right w:val="nil"/>
            </w:tcBorders>
          </w:tcPr>
          <w:p w14:paraId="058DEDBB" w14:textId="77777777" w:rsidR="00106D7C" w:rsidRPr="009C32A8" w:rsidRDefault="00106D7C" w:rsidP="00DC6C42">
            <w:pPr>
              <w:spacing w:before="120"/>
              <w:ind w:left="360" w:hanging="360"/>
              <w:rPr>
                <w:rFonts w:asciiTheme="minorHAnsi" w:hAnsiTheme="minorHAnsi"/>
              </w:rPr>
            </w:pPr>
            <w:r w:rsidRPr="003A2348">
              <w:rPr>
                <w:rFonts w:asciiTheme="minorHAnsi" w:hAnsiTheme="minorHAnsi"/>
              </w:rPr>
              <w:t>Minus: Audit reports on which final action was taken during the period (value of two variables directly bel</w:t>
            </w:r>
            <w:r w:rsidRPr="009C32A8">
              <w:rPr>
                <w:rFonts w:asciiTheme="minorHAnsi" w:hAnsiTheme="minorHAnsi"/>
              </w:rPr>
              <w:t>ow)</w:t>
            </w:r>
          </w:p>
        </w:tc>
        <w:tc>
          <w:tcPr>
            <w:tcW w:w="1440" w:type="dxa"/>
            <w:tcBorders>
              <w:left w:val="nil"/>
              <w:right w:val="nil"/>
            </w:tcBorders>
          </w:tcPr>
          <w:p w14:paraId="058DEDBC" w14:textId="2F99CE67" w:rsidR="00106D7C" w:rsidRPr="009C32A8" w:rsidRDefault="0007136E" w:rsidP="00467CDA">
            <w:pPr>
              <w:spacing w:before="120"/>
              <w:jc w:val="center"/>
              <w:rPr>
                <w:rFonts w:asciiTheme="minorHAnsi" w:hAnsiTheme="minorHAnsi"/>
                <w:bCs/>
              </w:rPr>
            </w:pPr>
            <w:r>
              <w:rPr>
                <w:rFonts w:asciiTheme="minorHAnsi" w:hAnsiTheme="minorHAnsi"/>
                <w:bCs/>
              </w:rPr>
              <w:t>2</w:t>
            </w:r>
          </w:p>
        </w:tc>
        <w:tc>
          <w:tcPr>
            <w:tcW w:w="1901" w:type="dxa"/>
            <w:tcBorders>
              <w:left w:val="nil"/>
            </w:tcBorders>
          </w:tcPr>
          <w:p w14:paraId="058DEDBD" w14:textId="0892C814" w:rsidR="00106D7C" w:rsidRPr="009C32A8" w:rsidRDefault="00106D7C" w:rsidP="00467CDA">
            <w:pPr>
              <w:spacing w:before="120"/>
              <w:jc w:val="right"/>
              <w:rPr>
                <w:rFonts w:asciiTheme="minorHAnsi" w:hAnsiTheme="minorHAnsi"/>
                <w:bCs/>
              </w:rPr>
            </w:pPr>
            <w:r w:rsidRPr="009C32A8">
              <w:rPr>
                <w:rFonts w:asciiTheme="minorHAnsi" w:hAnsiTheme="minorHAnsi"/>
                <w:bCs/>
              </w:rPr>
              <w:t>$</w:t>
            </w:r>
            <w:r w:rsidR="00467CDA" w:rsidRPr="009C32A8">
              <w:rPr>
                <w:rFonts w:asciiTheme="minorHAnsi" w:hAnsiTheme="minorHAnsi"/>
                <w:bCs/>
              </w:rPr>
              <w:t>0</w:t>
            </w:r>
          </w:p>
        </w:tc>
      </w:tr>
      <w:tr w:rsidR="00106D7C" w:rsidRPr="009C32A8" w14:paraId="058DEDC2" w14:textId="77777777" w:rsidTr="00DC6C42">
        <w:trPr>
          <w:trHeight w:val="879"/>
        </w:trPr>
        <w:tc>
          <w:tcPr>
            <w:tcW w:w="5659" w:type="dxa"/>
            <w:tcBorders>
              <w:right w:val="nil"/>
            </w:tcBorders>
          </w:tcPr>
          <w:p w14:paraId="058DEDBF" w14:textId="77777777" w:rsidR="00106D7C" w:rsidRPr="003A2348" w:rsidRDefault="00106D7C" w:rsidP="00DC6C42">
            <w:pPr>
              <w:spacing w:before="120"/>
              <w:ind w:left="360"/>
              <w:rPr>
                <w:rFonts w:asciiTheme="minorHAnsi" w:hAnsiTheme="minorHAnsi"/>
              </w:rPr>
            </w:pPr>
            <w:r w:rsidRPr="003A2348">
              <w:rPr>
                <w:rFonts w:asciiTheme="minorHAnsi" w:hAnsiTheme="minorHAnsi"/>
              </w:rPr>
              <w:t>Value of recommendations implemented</w:t>
            </w:r>
            <w:r w:rsidRPr="003A2348">
              <w:rPr>
                <w:rFonts w:asciiTheme="minorHAnsi" w:hAnsiTheme="minorHAnsi"/>
              </w:rPr>
              <w:br/>
              <w:t>(completed)</w:t>
            </w:r>
          </w:p>
        </w:tc>
        <w:tc>
          <w:tcPr>
            <w:tcW w:w="1440" w:type="dxa"/>
            <w:tcBorders>
              <w:left w:val="nil"/>
              <w:right w:val="nil"/>
            </w:tcBorders>
          </w:tcPr>
          <w:p w14:paraId="058DEDC0" w14:textId="02126ED4" w:rsidR="00106D7C" w:rsidRPr="009C32A8" w:rsidRDefault="00467CDA" w:rsidP="00C31F30">
            <w:pPr>
              <w:spacing w:before="120"/>
              <w:jc w:val="center"/>
              <w:rPr>
                <w:rFonts w:asciiTheme="minorHAnsi" w:hAnsiTheme="minorHAnsi"/>
              </w:rPr>
            </w:pPr>
            <w:r w:rsidRPr="009C32A8">
              <w:rPr>
                <w:rFonts w:asciiTheme="minorHAnsi" w:hAnsiTheme="minorHAnsi"/>
              </w:rPr>
              <w:t>2</w:t>
            </w:r>
          </w:p>
        </w:tc>
        <w:tc>
          <w:tcPr>
            <w:tcW w:w="1901" w:type="dxa"/>
            <w:tcBorders>
              <w:left w:val="nil"/>
            </w:tcBorders>
          </w:tcPr>
          <w:p w14:paraId="058DEDC1" w14:textId="5EB4ECC1" w:rsidR="00106D7C" w:rsidRPr="009C32A8" w:rsidRDefault="00106D7C" w:rsidP="00467CDA">
            <w:pPr>
              <w:spacing w:before="120"/>
              <w:jc w:val="right"/>
              <w:rPr>
                <w:rFonts w:asciiTheme="minorHAnsi" w:hAnsiTheme="minorHAnsi"/>
              </w:rPr>
            </w:pPr>
            <w:r w:rsidRPr="009C32A8">
              <w:rPr>
                <w:rFonts w:asciiTheme="minorHAnsi" w:hAnsiTheme="minorHAnsi"/>
              </w:rPr>
              <w:t>$</w:t>
            </w:r>
            <w:r w:rsidR="00467CDA" w:rsidRPr="009C32A8">
              <w:rPr>
                <w:rFonts w:asciiTheme="minorHAnsi" w:hAnsiTheme="minorHAnsi"/>
              </w:rPr>
              <w:t>0</w:t>
            </w:r>
          </w:p>
        </w:tc>
      </w:tr>
      <w:tr w:rsidR="00106D7C" w:rsidRPr="009C32A8" w14:paraId="058DEDC6" w14:textId="77777777" w:rsidTr="00AC3EC4">
        <w:trPr>
          <w:trHeight w:val="1071"/>
        </w:trPr>
        <w:tc>
          <w:tcPr>
            <w:tcW w:w="5659" w:type="dxa"/>
            <w:tcBorders>
              <w:right w:val="nil"/>
            </w:tcBorders>
          </w:tcPr>
          <w:p w14:paraId="058DEDC3" w14:textId="77777777" w:rsidR="00106D7C" w:rsidRPr="003A2348" w:rsidRDefault="00106D7C" w:rsidP="00DC6C42">
            <w:pPr>
              <w:spacing w:before="120"/>
              <w:ind w:left="360"/>
              <w:rPr>
                <w:rFonts w:asciiTheme="minorHAnsi" w:hAnsiTheme="minorHAnsi"/>
              </w:rPr>
            </w:pPr>
            <w:r w:rsidRPr="003A2348">
              <w:rPr>
                <w:rFonts w:asciiTheme="minorHAnsi" w:hAnsiTheme="minorHAnsi"/>
              </w:rPr>
              <w:t xml:space="preserve">Value of recommendations that management </w:t>
            </w:r>
            <w:r w:rsidRPr="003A2348">
              <w:rPr>
                <w:rFonts w:asciiTheme="minorHAnsi" w:hAnsiTheme="minorHAnsi"/>
              </w:rPr>
              <w:br/>
              <w:t xml:space="preserve">concluded should not or could not be implemented </w:t>
            </w:r>
            <w:r w:rsidRPr="003A2348">
              <w:rPr>
                <w:rFonts w:asciiTheme="minorHAnsi" w:hAnsiTheme="minorHAnsi"/>
              </w:rPr>
              <w:br/>
              <w:t>or completed</w:t>
            </w:r>
          </w:p>
        </w:tc>
        <w:tc>
          <w:tcPr>
            <w:tcW w:w="1440" w:type="dxa"/>
            <w:tcBorders>
              <w:left w:val="nil"/>
              <w:right w:val="nil"/>
            </w:tcBorders>
          </w:tcPr>
          <w:p w14:paraId="058DEDC4" w14:textId="709AF361" w:rsidR="00106D7C" w:rsidRPr="009C32A8" w:rsidRDefault="00106D7C" w:rsidP="00DC6C42">
            <w:pPr>
              <w:spacing w:before="120"/>
              <w:jc w:val="center"/>
              <w:rPr>
                <w:rFonts w:asciiTheme="minorHAnsi" w:hAnsiTheme="minorHAnsi"/>
              </w:rPr>
            </w:pPr>
            <w:r w:rsidRPr="009C32A8">
              <w:rPr>
                <w:rFonts w:asciiTheme="minorHAnsi" w:hAnsiTheme="minorHAnsi"/>
              </w:rPr>
              <w:t>0</w:t>
            </w:r>
          </w:p>
        </w:tc>
        <w:tc>
          <w:tcPr>
            <w:tcW w:w="1901" w:type="dxa"/>
            <w:tcBorders>
              <w:left w:val="nil"/>
            </w:tcBorders>
          </w:tcPr>
          <w:p w14:paraId="058DEDC5" w14:textId="77777777" w:rsidR="00106D7C" w:rsidRPr="009C32A8" w:rsidRDefault="00106D7C" w:rsidP="00DC6C42">
            <w:pPr>
              <w:spacing w:before="120"/>
              <w:jc w:val="right"/>
              <w:rPr>
                <w:rFonts w:asciiTheme="minorHAnsi" w:hAnsiTheme="minorHAnsi"/>
              </w:rPr>
            </w:pPr>
            <w:r w:rsidRPr="009C32A8">
              <w:rPr>
                <w:rFonts w:asciiTheme="minorHAnsi" w:hAnsiTheme="minorHAnsi"/>
              </w:rPr>
              <w:t>$0</w:t>
            </w:r>
          </w:p>
        </w:tc>
      </w:tr>
      <w:tr w:rsidR="00106D7C" w:rsidRPr="009C32A8" w14:paraId="058DEDCA" w14:textId="77777777" w:rsidTr="00DC6C42">
        <w:trPr>
          <w:trHeight w:val="879"/>
        </w:trPr>
        <w:tc>
          <w:tcPr>
            <w:tcW w:w="5659" w:type="dxa"/>
            <w:tcBorders>
              <w:bottom w:val="single" w:sz="12" w:space="0" w:color="auto"/>
              <w:right w:val="nil"/>
            </w:tcBorders>
          </w:tcPr>
          <w:p w14:paraId="058DEDC7" w14:textId="77777777" w:rsidR="00106D7C" w:rsidRPr="009C32A8" w:rsidRDefault="00106D7C" w:rsidP="00DC6C42">
            <w:pPr>
              <w:spacing w:before="120" w:after="120"/>
              <w:ind w:left="360" w:hanging="360"/>
              <w:rPr>
                <w:rFonts w:asciiTheme="minorHAnsi" w:hAnsiTheme="minorHAnsi"/>
              </w:rPr>
            </w:pPr>
            <w:r w:rsidRPr="003A2348">
              <w:rPr>
                <w:rFonts w:asciiTheme="minorHAnsi" w:hAnsiTheme="minorHAnsi"/>
              </w:rPr>
              <w:t>Audit reports needing final action at the end of the period (total less computed</w:t>
            </w:r>
            <w:r w:rsidRPr="009C32A8">
              <w:rPr>
                <w:rFonts w:asciiTheme="minorHAnsi" w:hAnsiTheme="minorHAnsi"/>
              </w:rPr>
              <w:t xml:space="preserve"> value directly above)</w:t>
            </w:r>
          </w:p>
        </w:tc>
        <w:tc>
          <w:tcPr>
            <w:tcW w:w="1440" w:type="dxa"/>
            <w:tcBorders>
              <w:left w:val="nil"/>
              <w:bottom w:val="single" w:sz="12" w:space="0" w:color="auto"/>
              <w:right w:val="nil"/>
            </w:tcBorders>
          </w:tcPr>
          <w:p w14:paraId="058DEDC8" w14:textId="3A90022F" w:rsidR="00106D7C" w:rsidRPr="009C32A8" w:rsidRDefault="00EC78DA" w:rsidP="00DC6C42">
            <w:pPr>
              <w:spacing w:before="120"/>
              <w:jc w:val="center"/>
              <w:rPr>
                <w:rFonts w:asciiTheme="minorHAnsi" w:hAnsiTheme="minorHAnsi"/>
                <w:b/>
                <w:bCs/>
              </w:rPr>
            </w:pPr>
            <w:r>
              <w:rPr>
                <w:rFonts w:asciiTheme="minorHAnsi" w:hAnsiTheme="minorHAnsi"/>
                <w:b/>
                <w:bCs/>
              </w:rPr>
              <w:t>7</w:t>
            </w:r>
          </w:p>
        </w:tc>
        <w:tc>
          <w:tcPr>
            <w:tcW w:w="1901" w:type="dxa"/>
            <w:tcBorders>
              <w:left w:val="nil"/>
              <w:bottom w:val="single" w:sz="12" w:space="0" w:color="auto"/>
            </w:tcBorders>
          </w:tcPr>
          <w:p w14:paraId="058DEDC9" w14:textId="77777777" w:rsidR="00106D7C" w:rsidRPr="009C32A8" w:rsidRDefault="00106D7C" w:rsidP="00C31F30">
            <w:pPr>
              <w:spacing w:before="120"/>
              <w:jc w:val="right"/>
              <w:rPr>
                <w:rFonts w:asciiTheme="minorHAnsi" w:hAnsiTheme="minorHAnsi"/>
                <w:b/>
                <w:bCs/>
              </w:rPr>
            </w:pPr>
            <w:r w:rsidRPr="009C32A8">
              <w:rPr>
                <w:rFonts w:asciiTheme="minorHAnsi" w:hAnsiTheme="minorHAnsi"/>
                <w:b/>
                <w:bCs/>
              </w:rPr>
              <w:t>$</w:t>
            </w:r>
            <w:r w:rsidR="00CD1D4A" w:rsidRPr="009C32A8">
              <w:rPr>
                <w:rFonts w:asciiTheme="minorHAnsi" w:hAnsiTheme="minorHAnsi"/>
                <w:b/>
                <w:bCs/>
              </w:rPr>
              <w:t>0</w:t>
            </w:r>
          </w:p>
        </w:tc>
      </w:tr>
    </w:tbl>
    <w:p w14:paraId="058DEDCB" w14:textId="77777777" w:rsidR="00106D7C" w:rsidRPr="003A2348" w:rsidRDefault="00106D7C" w:rsidP="00106D7C">
      <w:pPr>
        <w:pStyle w:val="Header"/>
        <w:tabs>
          <w:tab w:val="clear" w:pos="4320"/>
          <w:tab w:val="clear" w:pos="8640"/>
        </w:tabs>
        <w:ind w:left="180"/>
        <w:rPr>
          <w:rFonts w:asciiTheme="minorHAnsi" w:hAnsiTheme="minorHAnsi"/>
          <w:szCs w:val="24"/>
        </w:rPr>
      </w:pPr>
      <w:r w:rsidRPr="003A2348">
        <w:rPr>
          <w:rFonts w:asciiTheme="minorHAnsi" w:hAnsiTheme="minorHAnsi"/>
          <w:szCs w:val="24"/>
        </w:rPr>
        <w:t>Source: External audit reports prepared by OIG.</w:t>
      </w:r>
    </w:p>
    <w:p w14:paraId="058DEDCC" w14:textId="77777777" w:rsidR="00106D7C" w:rsidRPr="009C32A8" w:rsidRDefault="00106D7C" w:rsidP="00106D7C">
      <w:pPr>
        <w:pStyle w:val="Header"/>
        <w:tabs>
          <w:tab w:val="clear" w:pos="4320"/>
          <w:tab w:val="clear" w:pos="8640"/>
        </w:tabs>
        <w:rPr>
          <w:rFonts w:asciiTheme="minorHAnsi" w:hAnsiTheme="minorHAnsi"/>
          <w:szCs w:val="24"/>
        </w:rPr>
      </w:pPr>
    </w:p>
    <w:p w14:paraId="058DEDCD" w14:textId="77777777" w:rsidR="00106D7C" w:rsidRPr="009C32A8" w:rsidRDefault="00106D7C" w:rsidP="00106D7C">
      <w:pPr>
        <w:rPr>
          <w:rFonts w:asciiTheme="minorHAnsi" w:hAnsiTheme="minorHAnsi"/>
        </w:rPr>
      </w:pPr>
      <w:r w:rsidRPr="009C32A8">
        <w:rPr>
          <w:rFonts w:asciiTheme="minorHAnsi" w:hAnsiTheme="minorHAnsi"/>
        </w:rPr>
        <w:t>This table presents data on the Department’s activities related to recommendations for Better Use of Funds (BUF)</w:t>
      </w:r>
      <w:r w:rsidR="00630BEC" w:rsidRPr="009C32A8">
        <w:rPr>
          <w:rFonts w:asciiTheme="minorHAnsi" w:hAnsiTheme="minorHAnsi"/>
        </w:rPr>
        <w:t xml:space="preserve">. </w:t>
      </w:r>
      <w:r w:rsidR="00AC3EC4" w:rsidRPr="009C32A8">
        <w:rPr>
          <w:rFonts w:asciiTheme="minorHAnsi" w:hAnsiTheme="minorHAnsi"/>
        </w:rPr>
        <w:t xml:space="preserve"> </w:t>
      </w:r>
      <w:r w:rsidRPr="009C32A8">
        <w:rPr>
          <w:rFonts w:asciiTheme="minorHAnsi" w:hAnsiTheme="minorHAnsi"/>
        </w:rPr>
        <w:t xml:space="preserve">In the 1988 amendments to the </w:t>
      </w:r>
      <w:r w:rsidRPr="009C32A8">
        <w:rPr>
          <w:rFonts w:asciiTheme="minorHAnsi" w:hAnsiTheme="minorHAnsi"/>
          <w:i/>
        </w:rPr>
        <w:t>IG Act</w:t>
      </w:r>
      <w:r w:rsidRPr="009C32A8">
        <w:rPr>
          <w:rFonts w:asciiTheme="minorHAnsi" w:hAnsiTheme="minorHAnsi"/>
        </w:rPr>
        <w:t>, Congress directed IGs to standardize their reporting processes in order to develop an overall picture of the Federal government's progress against waste, fraud, and mismanagement</w:t>
      </w:r>
      <w:r w:rsidR="00630BEC" w:rsidRPr="009C32A8">
        <w:rPr>
          <w:rFonts w:asciiTheme="minorHAnsi" w:hAnsiTheme="minorHAnsi"/>
        </w:rPr>
        <w:t xml:space="preserve">. </w:t>
      </w:r>
      <w:r w:rsidR="00AC3EC4" w:rsidRPr="009C32A8">
        <w:rPr>
          <w:rFonts w:asciiTheme="minorHAnsi" w:hAnsiTheme="minorHAnsi"/>
        </w:rPr>
        <w:t xml:space="preserve"> </w:t>
      </w:r>
      <w:r w:rsidRPr="009C32A8">
        <w:rPr>
          <w:rFonts w:asciiTheme="minorHAnsi" w:hAnsiTheme="minorHAnsi"/>
        </w:rPr>
        <w:t>Pursuant to this request, Congress required IGs to start tracking recommendations for BUF and to report the total dollar value of all BUF recommendations on a semiannual basis</w:t>
      </w:r>
      <w:r w:rsidR="00AC3EC4" w:rsidRPr="009C32A8">
        <w:rPr>
          <w:rFonts w:asciiTheme="minorHAnsi" w:hAnsiTheme="minorHAnsi"/>
        </w:rPr>
        <w:t>.</w:t>
      </w:r>
    </w:p>
    <w:p w14:paraId="058DEDCE" w14:textId="77777777" w:rsidR="00106D7C" w:rsidRPr="009C32A8" w:rsidRDefault="00106D7C" w:rsidP="00106D7C">
      <w:pPr>
        <w:rPr>
          <w:rFonts w:asciiTheme="minorHAnsi" w:hAnsiTheme="minorHAnsi"/>
        </w:rPr>
      </w:pPr>
    </w:p>
    <w:p w14:paraId="058DEDCF" w14:textId="77777777" w:rsidR="00106D7C" w:rsidRPr="009C32A8" w:rsidRDefault="00106D7C" w:rsidP="00106D7C">
      <w:pPr>
        <w:rPr>
          <w:rFonts w:asciiTheme="minorHAnsi" w:hAnsiTheme="minorHAnsi"/>
        </w:rPr>
      </w:pPr>
      <w:r w:rsidRPr="009C32A8">
        <w:rPr>
          <w:rFonts w:asciiTheme="minorHAnsi" w:hAnsiTheme="minorHAnsi"/>
        </w:rPr>
        <w:br w:type="page"/>
      </w:r>
    </w:p>
    <w:p w14:paraId="058DEDD0" w14:textId="77777777" w:rsidR="00106D7C" w:rsidRPr="009C32A8" w:rsidRDefault="00106D7C" w:rsidP="007B75C6">
      <w:pPr>
        <w:pStyle w:val="Heading4"/>
        <w:spacing w:after="120"/>
        <w:rPr>
          <w:rFonts w:asciiTheme="minorHAnsi" w:hAnsiTheme="minorHAnsi"/>
        </w:rPr>
      </w:pPr>
      <w:r w:rsidRPr="009C32A8">
        <w:rPr>
          <w:rFonts w:asciiTheme="minorHAnsi" w:hAnsiTheme="minorHAnsi"/>
        </w:rPr>
        <w:lastRenderedPageBreak/>
        <w:t>External-Table 3: U.S.</w:t>
      </w:r>
      <w:r w:rsidR="00AC3EC4" w:rsidRPr="009C32A8">
        <w:rPr>
          <w:rFonts w:asciiTheme="minorHAnsi" w:hAnsiTheme="minorHAnsi"/>
        </w:rPr>
        <w:t xml:space="preserve"> </w:t>
      </w:r>
      <w:r w:rsidRPr="009C32A8">
        <w:rPr>
          <w:rFonts w:asciiTheme="minorHAnsi" w:hAnsiTheme="minorHAnsi"/>
        </w:rPr>
        <w:t>Department of Education OIG External Audit Reports Pending Final Action One Year or More after Issuance of a Management Decision</w:t>
      </w:r>
      <w:r w:rsidR="00F151EA" w:rsidRPr="009C32A8">
        <w:rPr>
          <w:rFonts w:asciiTheme="minorHAnsi" w:hAnsiTheme="minorHAnsi"/>
        </w:rPr>
        <w:t xml:space="preserve"> </w:t>
      </w:r>
      <w:r w:rsidRPr="009C32A8">
        <w:rPr>
          <w:rFonts w:asciiTheme="minorHAnsi" w:hAnsiTheme="minorHAnsi"/>
        </w:rPr>
        <w:t>by Primary Office and Issue Date</w:t>
      </w:r>
    </w:p>
    <w:tbl>
      <w:tblPr>
        <w:tblW w:w="8925" w:type="dxa"/>
        <w:tblInd w:w="93" w:type="dxa"/>
        <w:tblLayout w:type="fixed"/>
        <w:tblLook w:val="04A0" w:firstRow="1" w:lastRow="0" w:firstColumn="1" w:lastColumn="0" w:noHBand="0" w:noVBand="1"/>
      </w:tblPr>
      <w:tblGrid>
        <w:gridCol w:w="1005"/>
        <w:gridCol w:w="2700"/>
        <w:gridCol w:w="990"/>
        <w:gridCol w:w="1170"/>
        <w:gridCol w:w="1170"/>
        <w:gridCol w:w="1080"/>
        <w:gridCol w:w="810"/>
      </w:tblGrid>
      <w:tr w:rsidR="00AD7F1D" w:rsidRPr="009C32A8" w14:paraId="058DEDD8" w14:textId="77777777" w:rsidTr="006C2B46">
        <w:trPr>
          <w:trHeight w:val="480"/>
          <w:tblHeader/>
        </w:trPr>
        <w:tc>
          <w:tcPr>
            <w:tcW w:w="1005" w:type="dxa"/>
            <w:tcBorders>
              <w:top w:val="single" w:sz="4" w:space="0" w:color="auto"/>
              <w:left w:val="single" w:sz="4" w:space="0" w:color="auto"/>
              <w:bottom w:val="single" w:sz="4" w:space="0" w:color="auto"/>
              <w:right w:val="single" w:sz="4" w:space="0" w:color="auto"/>
            </w:tcBorders>
            <w:shd w:val="clear" w:color="000000" w:fill="DCE6F1"/>
            <w:vAlign w:val="bottom"/>
            <w:hideMark/>
          </w:tcPr>
          <w:p w14:paraId="058DEDD1" w14:textId="77777777" w:rsidR="00106D7C" w:rsidRPr="009C32A8" w:rsidRDefault="00106D7C" w:rsidP="00426CD0">
            <w:pPr>
              <w:jc w:val="center"/>
              <w:rPr>
                <w:rFonts w:asciiTheme="minorHAnsi" w:hAnsiTheme="minorHAnsi"/>
                <w:b/>
                <w:bCs/>
                <w:color w:val="000000"/>
                <w:sz w:val="18"/>
                <w:szCs w:val="18"/>
              </w:rPr>
            </w:pPr>
            <w:r w:rsidRPr="009C32A8">
              <w:rPr>
                <w:rFonts w:asciiTheme="minorHAnsi" w:hAnsiTheme="minorHAnsi"/>
                <w:b/>
                <w:bCs/>
                <w:color w:val="000000"/>
                <w:sz w:val="18"/>
                <w:szCs w:val="18"/>
              </w:rPr>
              <w:t>ACN</w:t>
            </w:r>
          </w:p>
        </w:tc>
        <w:tc>
          <w:tcPr>
            <w:tcW w:w="2700" w:type="dxa"/>
            <w:tcBorders>
              <w:top w:val="single" w:sz="4" w:space="0" w:color="auto"/>
              <w:left w:val="nil"/>
              <w:bottom w:val="single" w:sz="4" w:space="0" w:color="auto"/>
              <w:right w:val="single" w:sz="4" w:space="0" w:color="auto"/>
            </w:tcBorders>
            <w:shd w:val="clear" w:color="000000" w:fill="DCE6F1"/>
            <w:vAlign w:val="bottom"/>
            <w:hideMark/>
          </w:tcPr>
          <w:p w14:paraId="058DEDD2" w14:textId="77777777" w:rsidR="00106D7C" w:rsidRPr="009C32A8" w:rsidRDefault="00106D7C" w:rsidP="00426CD0">
            <w:pPr>
              <w:jc w:val="center"/>
              <w:rPr>
                <w:rFonts w:asciiTheme="minorHAnsi" w:hAnsiTheme="minorHAnsi"/>
                <w:b/>
                <w:bCs/>
                <w:color w:val="000000"/>
                <w:sz w:val="18"/>
                <w:szCs w:val="18"/>
              </w:rPr>
            </w:pPr>
            <w:r w:rsidRPr="009C32A8">
              <w:rPr>
                <w:rFonts w:asciiTheme="minorHAnsi" w:hAnsiTheme="minorHAnsi"/>
                <w:b/>
                <w:bCs/>
                <w:color w:val="000000"/>
                <w:sz w:val="18"/>
                <w:szCs w:val="18"/>
              </w:rPr>
              <w:t>Audit Title</w:t>
            </w:r>
          </w:p>
        </w:tc>
        <w:tc>
          <w:tcPr>
            <w:tcW w:w="990" w:type="dxa"/>
            <w:tcBorders>
              <w:top w:val="single" w:sz="4" w:space="0" w:color="auto"/>
              <w:left w:val="nil"/>
              <w:bottom w:val="single" w:sz="4" w:space="0" w:color="auto"/>
              <w:right w:val="single" w:sz="4" w:space="0" w:color="auto"/>
            </w:tcBorders>
            <w:shd w:val="clear" w:color="000000" w:fill="DCE6F1"/>
            <w:vAlign w:val="bottom"/>
            <w:hideMark/>
          </w:tcPr>
          <w:p w14:paraId="058DEDD3" w14:textId="77777777" w:rsidR="00106D7C" w:rsidRPr="009C32A8" w:rsidRDefault="00106D7C" w:rsidP="00426CD0">
            <w:pPr>
              <w:jc w:val="center"/>
              <w:rPr>
                <w:rFonts w:asciiTheme="minorHAnsi" w:hAnsiTheme="minorHAnsi"/>
                <w:b/>
                <w:bCs/>
                <w:color w:val="000000"/>
                <w:sz w:val="18"/>
                <w:szCs w:val="18"/>
              </w:rPr>
            </w:pPr>
            <w:r w:rsidRPr="009C32A8">
              <w:rPr>
                <w:rFonts w:asciiTheme="minorHAnsi" w:hAnsiTheme="minorHAnsi"/>
                <w:b/>
                <w:bCs/>
                <w:color w:val="000000"/>
                <w:sz w:val="18"/>
                <w:szCs w:val="18"/>
              </w:rPr>
              <w:t>Primary Office</w:t>
            </w:r>
          </w:p>
        </w:tc>
        <w:tc>
          <w:tcPr>
            <w:tcW w:w="1170" w:type="dxa"/>
            <w:tcBorders>
              <w:top w:val="single" w:sz="4" w:space="0" w:color="auto"/>
              <w:left w:val="nil"/>
              <w:bottom w:val="single" w:sz="4" w:space="0" w:color="auto"/>
              <w:right w:val="single" w:sz="4" w:space="0" w:color="auto"/>
            </w:tcBorders>
            <w:shd w:val="clear" w:color="000000" w:fill="DCE6F1"/>
            <w:vAlign w:val="bottom"/>
            <w:hideMark/>
          </w:tcPr>
          <w:p w14:paraId="058DEDD4" w14:textId="77777777" w:rsidR="00106D7C" w:rsidRPr="009C32A8" w:rsidRDefault="00106D7C" w:rsidP="00426CD0">
            <w:pPr>
              <w:jc w:val="center"/>
              <w:rPr>
                <w:rFonts w:asciiTheme="minorHAnsi" w:hAnsiTheme="minorHAnsi"/>
                <w:b/>
                <w:bCs/>
                <w:color w:val="000000"/>
                <w:sz w:val="18"/>
                <w:szCs w:val="18"/>
              </w:rPr>
            </w:pPr>
            <w:r w:rsidRPr="009C32A8">
              <w:rPr>
                <w:rFonts w:asciiTheme="minorHAnsi" w:hAnsiTheme="minorHAnsi"/>
                <w:b/>
                <w:bCs/>
                <w:color w:val="000000"/>
                <w:sz w:val="18"/>
                <w:szCs w:val="18"/>
              </w:rPr>
              <w:t>Issue Date</w:t>
            </w:r>
          </w:p>
        </w:tc>
        <w:tc>
          <w:tcPr>
            <w:tcW w:w="1170" w:type="dxa"/>
            <w:tcBorders>
              <w:top w:val="single" w:sz="4" w:space="0" w:color="auto"/>
              <w:left w:val="nil"/>
              <w:bottom w:val="single" w:sz="4" w:space="0" w:color="auto"/>
              <w:right w:val="single" w:sz="4" w:space="0" w:color="auto"/>
            </w:tcBorders>
            <w:shd w:val="clear" w:color="000000" w:fill="DCE6F1"/>
            <w:vAlign w:val="bottom"/>
            <w:hideMark/>
          </w:tcPr>
          <w:p w14:paraId="058DEDD5" w14:textId="77777777" w:rsidR="00106D7C" w:rsidRPr="009C32A8" w:rsidRDefault="00106D7C" w:rsidP="00426CD0">
            <w:pPr>
              <w:jc w:val="center"/>
              <w:rPr>
                <w:rFonts w:asciiTheme="minorHAnsi" w:hAnsiTheme="minorHAnsi"/>
                <w:b/>
                <w:bCs/>
                <w:color w:val="000000"/>
                <w:sz w:val="18"/>
                <w:szCs w:val="18"/>
              </w:rPr>
            </w:pPr>
            <w:r w:rsidRPr="009C32A8">
              <w:rPr>
                <w:rFonts w:asciiTheme="minorHAnsi" w:hAnsiTheme="minorHAnsi"/>
                <w:b/>
                <w:bCs/>
                <w:color w:val="000000"/>
                <w:sz w:val="18"/>
                <w:szCs w:val="18"/>
              </w:rPr>
              <w:t>Disallowed Costs</w:t>
            </w:r>
          </w:p>
        </w:tc>
        <w:tc>
          <w:tcPr>
            <w:tcW w:w="1080" w:type="dxa"/>
            <w:tcBorders>
              <w:top w:val="single" w:sz="4" w:space="0" w:color="auto"/>
              <w:left w:val="nil"/>
              <w:bottom w:val="single" w:sz="4" w:space="0" w:color="auto"/>
              <w:right w:val="single" w:sz="4" w:space="0" w:color="auto"/>
            </w:tcBorders>
            <w:shd w:val="clear" w:color="000000" w:fill="DCE6F1"/>
            <w:vAlign w:val="bottom"/>
            <w:hideMark/>
          </w:tcPr>
          <w:p w14:paraId="058DEDD6" w14:textId="77777777" w:rsidR="00106D7C" w:rsidRPr="009C32A8" w:rsidRDefault="00106D7C" w:rsidP="00426CD0">
            <w:pPr>
              <w:jc w:val="center"/>
              <w:rPr>
                <w:rFonts w:asciiTheme="minorHAnsi" w:hAnsiTheme="minorHAnsi"/>
                <w:b/>
                <w:bCs/>
                <w:color w:val="000000"/>
                <w:sz w:val="18"/>
                <w:szCs w:val="18"/>
              </w:rPr>
            </w:pPr>
            <w:r w:rsidRPr="009C32A8">
              <w:rPr>
                <w:rFonts w:asciiTheme="minorHAnsi" w:hAnsiTheme="minorHAnsi"/>
                <w:b/>
                <w:bCs/>
                <w:color w:val="000000"/>
                <w:sz w:val="18"/>
                <w:szCs w:val="18"/>
              </w:rPr>
              <w:t>BUF</w:t>
            </w:r>
          </w:p>
        </w:tc>
        <w:tc>
          <w:tcPr>
            <w:tcW w:w="810" w:type="dxa"/>
            <w:tcBorders>
              <w:top w:val="single" w:sz="4" w:space="0" w:color="auto"/>
              <w:left w:val="nil"/>
              <w:bottom w:val="single" w:sz="4" w:space="0" w:color="auto"/>
              <w:right w:val="single" w:sz="4" w:space="0" w:color="auto"/>
            </w:tcBorders>
            <w:shd w:val="clear" w:color="000000" w:fill="DCE6F1"/>
            <w:vAlign w:val="bottom"/>
            <w:hideMark/>
          </w:tcPr>
          <w:p w14:paraId="058DEDD7" w14:textId="77777777" w:rsidR="00106D7C" w:rsidRPr="009C32A8" w:rsidRDefault="00106D7C" w:rsidP="00426CD0">
            <w:pPr>
              <w:jc w:val="center"/>
              <w:rPr>
                <w:rFonts w:asciiTheme="minorHAnsi" w:hAnsiTheme="minorHAnsi"/>
                <w:b/>
                <w:bCs/>
                <w:color w:val="000000"/>
                <w:sz w:val="18"/>
                <w:szCs w:val="18"/>
              </w:rPr>
            </w:pPr>
            <w:r w:rsidRPr="009C32A8">
              <w:rPr>
                <w:rFonts w:asciiTheme="minorHAnsi" w:hAnsiTheme="minorHAnsi"/>
                <w:b/>
                <w:bCs/>
                <w:color w:val="000000"/>
                <w:sz w:val="18"/>
                <w:szCs w:val="18"/>
              </w:rPr>
              <w:t>Status*</w:t>
            </w:r>
          </w:p>
        </w:tc>
      </w:tr>
      <w:tr w:rsidR="00AD7F1D" w:rsidRPr="009C32A8" w14:paraId="058DEDE0"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058DEDD9" w14:textId="77777777" w:rsidR="00AD7F1D" w:rsidRPr="009C32A8" w:rsidRDefault="00AD7F1D">
            <w:pPr>
              <w:jc w:val="center"/>
              <w:rPr>
                <w:rFonts w:asciiTheme="minorHAnsi" w:hAnsiTheme="minorHAnsi"/>
                <w:color w:val="000000"/>
                <w:sz w:val="18"/>
                <w:szCs w:val="18"/>
              </w:rPr>
            </w:pPr>
            <w:r w:rsidRPr="003A2348">
              <w:rPr>
                <w:rFonts w:asciiTheme="minorHAnsi" w:hAnsiTheme="minorHAnsi"/>
                <w:color w:val="000000"/>
                <w:sz w:val="18"/>
                <w:szCs w:val="18"/>
              </w:rPr>
              <w:t>02H0007</w:t>
            </w:r>
          </w:p>
        </w:tc>
        <w:tc>
          <w:tcPr>
            <w:tcW w:w="2700" w:type="dxa"/>
            <w:tcBorders>
              <w:top w:val="nil"/>
              <w:left w:val="nil"/>
              <w:bottom w:val="single" w:sz="4" w:space="0" w:color="auto"/>
              <w:right w:val="single" w:sz="4" w:space="0" w:color="auto"/>
            </w:tcBorders>
            <w:shd w:val="clear" w:color="auto" w:fill="auto"/>
            <w:vAlign w:val="center"/>
          </w:tcPr>
          <w:p w14:paraId="058DEDDA" w14:textId="77777777" w:rsidR="00AD7F1D" w:rsidRPr="009C32A8" w:rsidRDefault="00AD7F1D">
            <w:pPr>
              <w:rPr>
                <w:rFonts w:asciiTheme="minorHAnsi" w:hAnsiTheme="minorHAnsi"/>
                <w:color w:val="000000"/>
                <w:sz w:val="18"/>
                <w:szCs w:val="18"/>
              </w:rPr>
            </w:pPr>
            <w:r w:rsidRPr="009C32A8">
              <w:rPr>
                <w:rFonts w:asciiTheme="minorHAnsi" w:hAnsiTheme="minorHAnsi"/>
                <w:color w:val="000000"/>
                <w:sz w:val="18"/>
                <w:szCs w:val="18"/>
              </w:rPr>
              <w:t>TCI ADMINISTRATION OF PELL GRANT AND FFEL PROGRAMS</w:t>
            </w:r>
          </w:p>
        </w:tc>
        <w:tc>
          <w:tcPr>
            <w:tcW w:w="990" w:type="dxa"/>
            <w:tcBorders>
              <w:top w:val="nil"/>
              <w:left w:val="nil"/>
              <w:bottom w:val="single" w:sz="4" w:space="0" w:color="auto"/>
              <w:right w:val="single" w:sz="4" w:space="0" w:color="auto"/>
            </w:tcBorders>
            <w:shd w:val="clear" w:color="auto" w:fill="auto"/>
            <w:noWrap/>
            <w:vAlign w:val="center"/>
          </w:tcPr>
          <w:p w14:paraId="058DEDDB" w14:textId="77777777" w:rsidR="00AD7F1D" w:rsidRPr="009C32A8" w:rsidRDefault="00AD7F1D" w:rsidP="002207DE">
            <w:pPr>
              <w:jc w:val="center"/>
              <w:rPr>
                <w:rFonts w:asciiTheme="minorHAnsi" w:hAnsiTheme="minorHAnsi"/>
                <w:color w:val="000000"/>
                <w:sz w:val="18"/>
                <w:szCs w:val="18"/>
              </w:rPr>
            </w:pPr>
            <w:r w:rsidRPr="009C32A8">
              <w:rPr>
                <w:rFonts w:asciiTheme="minorHAnsi" w:hAnsiTheme="minorHAnsi"/>
                <w:color w:val="000000"/>
                <w:sz w:val="18"/>
                <w:szCs w:val="18"/>
              </w:rPr>
              <w:t>FSA</w:t>
            </w:r>
          </w:p>
        </w:tc>
        <w:tc>
          <w:tcPr>
            <w:tcW w:w="1170" w:type="dxa"/>
            <w:tcBorders>
              <w:top w:val="nil"/>
              <w:left w:val="nil"/>
              <w:bottom w:val="single" w:sz="4" w:space="0" w:color="auto"/>
              <w:right w:val="single" w:sz="4" w:space="0" w:color="auto"/>
            </w:tcBorders>
            <w:shd w:val="clear" w:color="auto" w:fill="auto"/>
            <w:noWrap/>
            <w:vAlign w:val="center"/>
          </w:tcPr>
          <w:p w14:paraId="058DEDDC" w14:textId="77777777" w:rsidR="00AD7F1D" w:rsidRPr="009C32A8" w:rsidRDefault="00AD7F1D">
            <w:pPr>
              <w:jc w:val="center"/>
              <w:rPr>
                <w:rFonts w:asciiTheme="minorHAnsi" w:hAnsiTheme="minorHAnsi"/>
                <w:color w:val="000000"/>
                <w:sz w:val="18"/>
                <w:szCs w:val="18"/>
              </w:rPr>
            </w:pPr>
            <w:r w:rsidRPr="009C32A8">
              <w:rPr>
                <w:rFonts w:asciiTheme="minorHAnsi" w:hAnsiTheme="minorHAnsi"/>
                <w:color w:val="000000"/>
                <w:sz w:val="18"/>
                <w:szCs w:val="18"/>
              </w:rPr>
              <w:t>5/19/2008</w:t>
            </w:r>
          </w:p>
        </w:tc>
        <w:tc>
          <w:tcPr>
            <w:tcW w:w="1170" w:type="dxa"/>
            <w:tcBorders>
              <w:top w:val="nil"/>
              <w:left w:val="nil"/>
              <w:bottom w:val="single" w:sz="4" w:space="0" w:color="auto"/>
              <w:right w:val="single" w:sz="4" w:space="0" w:color="auto"/>
            </w:tcBorders>
            <w:shd w:val="clear" w:color="auto" w:fill="auto"/>
            <w:noWrap/>
            <w:vAlign w:val="center"/>
          </w:tcPr>
          <w:p w14:paraId="058DEDDD" w14:textId="77777777" w:rsidR="00AD7F1D" w:rsidRPr="009C32A8" w:rsidRDefault="00D83F6E">
            <w:pPr>
              <w:jc w:val="center"/>
              <w:rPr>
                <w:rFonts w:asciiTheme="minorHAnsi" w:hAnsiTheme="minorHAnsi"/>
                <w:color w:val="000000"/>
                <w:sz w:val="18"/>
                <w:szCs w:val="18"/>
              </w:rPr>
            </w:pPr>
            <w:r w:rsidRPr="009C32A8">
              <w:rPr>
                <w:rFonts w:asciiTheme="minorHAnsi" w:hAnsiTheme="minorHAnsi"/>
                <w:color w:val="000000"/>
                <w:sz w:val="18"/>
                <w:szCs w:val="18"/>
              </w:rPr>
              <w:t>$</w:t>
            </w:r>
            <w:r w:rsidR="00AD7F1D" w:rsidRPr="009C32A8">
              <w:rPr>
                <w:rFonts w:asciiTheme="minorHAnsi" w:hAnsiTheme="minorHAnsi"/>
                <w:color w:val="000000"/>
                <w:sz w:val="18"/>
                <w:szCs w:val="18"/>
              </w:rPr>
              <w:t>6</w:t>
            </w:r>
            <w:r w:rsidRPr="009C32A8">
              <w:rPr>
                <w:rFonts w:asciiTheme="minorHAnsi" w:hAnsiTheme="minorHAnsi"/>
                <w:color w:val="000000"/>
                <w:sz w:val="18"/>
                <w:szCs w:val="18"/>
              </w:rPr>
              <w:t>,</w:t>
            </w:r>
            <w:r w:rsidR="00AD7F1D" w:rsidRPr="009C32A8">
              <w:rPr>
                <w:rFonts w:asciiTheme="minorHAnsi" w:hAnsiTheme="minorHAnsi"/>
                <w:color w:val="000000"/>
                <w:sz w:val="18"/>
                <w:szCs w:val="18"/>
              </w:rPr>
              <w:t>458</w:t>
            </w:r>
          </w:p>
        </w:tc>
        <w:tc>
          <w:tcPr>
            <w:tcW w:w="1080" w:type="dxa"/>
            <w:tcBorders>
              <w:top w:val="nil"/>
              <w:left w:val="nil"/>
              <w:bottom w:val="single" w:sz="4" w:space="0" w:color="auto"/>
              <w:right w:val="single" w:sz="4" w:space="0" w:color="auto"/>
            </w:tcBorders>
            <w:shd w:val="clear" w:color="auto" w:fill="auto"/>
            <w:noWrap/>
            <w:vAlign w:val="center"/>
          </w:tcPr>
          <w:p w14:paraId="058DEDDE" w14:textId="77777777" w:rsidR="00AD7F1D" w:rsidRPr="009C32A8" w:rsidRDefault="00B35EC9" w:rsidP="00B35EC9">
            <w:pPr>
              <w:jc w:val="center"/>
              <w:rPr>
                <w:rFonts w:asciiTheme="minorHAnsi" w:hAnsiTheme="minorHAnsi"/>
                <w:color w:val="000000"/>
                <w:sz w:val="18"/>
                <w:szCs w:val="18"/>
              </w:rPr>
            </w:pPr>
            <w:r w:rsidRPr="009C32A8">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058DEDDF" w14:textId="2E66C501" w:rsidR="00AD7F1D" w:rsidRPr="009C32A8" w:rsidRDefault="00387961">
            <w:pPr>
              <w:jc w:val="center"/>
              <w:rPr>
                <w:rFonts w:asciiTheme="minorHAnsi" w:hAnsiTheme="minorHAnsi"/>
                <w:color w:val="000000"/>
                <w:sz w:val="18"/>
                <w:szCs w:val="18"/>
              </w:rPr>
            </w:pPr>
            <w:r w:rsidRPr="009C32A8">
              <w:rPr>
                <w:rFonts w:asciiTheme="minorHAnsi" w:hAnsiTheme="minorHAnsi"/>
                <w:color w:val="000000"/>
                <w:sz w:val="18"/>
                <w:szCs w:val="18"/>
              </w:rPr>
              <w:t>3</w:t>
            </w:r>
          </w:p>
        </w:tc>
      </w:tr>
      <w:tr w:rsidR="00AD7F1D" w:rsidRPr="009C32A8" w14:paraId="058DEDE8"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058DEDE1" w14:textId="77777777" w:rsidR="00AD7F1D" w:rsidRPr="009C32A8" w:rsidRDefault="00AD7F1D">
            <w:pPr>
              <w:jc w:val="center"/>
              <w:rPr>
                <w:rFonts w:asciiTheme="minorHAnsi" w:hAnsiTheme="minorHAnsi"/>
                <w:color w:val="000000"/>
                <w:sz w:val="18"/>
                <w:szCs w:val="18"/>
              </w:rPr>
            </w:pPr>
            <w:r w:rsidRPr="003A2348">
              <w:rPr>
                <w:rFonts w:asciiTheme="minorHAnsi" w:hAnsiTheme="minorHAnsi"/>
                <w:color w:val="000000"/>
                <w:sz w:val="18"/>
                <w:szCs w:val="18"/>
              </w:rPr>
              <w:t>05D0017</w:t>
            </w:r>
          </w:p>
        </w:tc>
        <w:tc>
          <w:tcPr>
            <w:tcW w:w="2700" w:type="dxa"/>
            <w:tcBorders>
              <w:top w:val="nil"/>
              <w:left w:val="nil"/>
              <w:bottom w:val="single" w:sz="4" w:space="0" w:color="auto"/>
              <w:right w:val="single" w:sz="4" w:space="0" w:color="auto"/>
            </w:tcBorders>
            <w:shd w:val="clear" w:color="auto" w:fill="auto"/>
            <w:vAlign w:val="center"/>
          </w:tcPr>
          <w:p w14:paraId="058DEDE2" w14:textId="77777777" w:rsidR="00AD7F1D" w:rsidRPr="009C32A8" w:rsidRDefault="00AD7F1D">
            <w:pPr>
              <w:rPr>
                <w:rFonts w:asciiTheme="minorHAnsi" w:hAnsiTheme="minorHAnsi"/>
                <w:color w:val="000000"/>
                <w:sz w:val="18"/>
                <w:szCs w:val="18"/>
              </w:rPr>
            </w:pPr>
            <w:r w:rsidRPr="009C32A8">
              <w:rPr>
                <w:rFonts w:asciiTheme="minorHAnsi" w:hAnsiTheme="minorHAnsi"/>
                <w:color w:val="000000"/>
                <w:sz w:val="18"/>
                <w:szCs w:val="18"/>
              </w:rPr>
              <w:t>UIC ADMINISTRATION OF THE GEAR-UP GRANT PROJECT</w:t>
            </w:r>
          </w:p>
        </w:tc>
        <w:tc>
          <w:tcPr>
            <w:tcW w:w="990" w:type="dxa"/>
            <w:tcBorders>
              <w:top w:val="nil"/>
              <w:left w:val="nil"/>
              <w:bottom w:val="single" w:sz="4" w:space="0" w:color="auto"/>
              <w:right w:val="single" w:sz="4" w:space="0" w:color="auto"/>
            </w:tcBorders>
            <w:shd w:val="clear" w:color="auto" w:fill="auto"/>
            <w:noWrap/>
            <w:vAlign w:val="center"/>
          </w:tcPr>
          <w:p w14:paraId="058DEDE3" w14:textId="77777777" w:rsidR="00AD7F1D" w:rsidRPr="009C32A8" w:rsidRDefault="002207DE">
            <w:pPr>
              <w:jc w:val="center"/>
              <w:rPr>
                <w:rFonts w:asciiTheme="minorHAnsi" w:hAnsiTheme="minorHAnsi"/>
                <w:color w:val="000000"/>
                <w:sz w:val="18"/>
                <w:szCs w:val="18"/>
              </w:rPr>
            </w:pPr>
            <w:r w:rsidRPr="009C32A8">
              <w:rPr>
                <w:rFonts w:asciiTheme="minorHAnsi" w:hAnsiTheme="minorHAnsi"/>
                <w:color w:val="000000"/>
                <w:sz w:val="18"/>
                <w:szCs w:val="18"/>
              </w:rPr>
              <w:t>OCFO</w:t>
            </w:r>
          </w:p>
        </w:tc>
        <w:tc>
          <w:tcPr>
            <w:tcW w:w="1170" w:type="dxa"/>
            <w:tcBorders>
              <w:top w:val="nil"/>
              <w:left w:val="nil"/>
              <w:bottom w:val="single" w:sz="4" w:space="0" w:color="auto"/>
              <w:right w:val="single" w:sz="4" w:space="0" w:color="auto"/>
            </w:tcBorders>
            <w:shd w:val="clear" w:color="auto" w:fill="auto"/>
            <w:noWrap/>
            <w:vAlign w:val="center"/>
          </w:tcPr>
          <w:p w14:paraId="058DEDE4" w14:textId="77777777" w:rsidR="00AD7F1D" w:rsidRPr="009C32A8" w:rsidRDefault="00AD7F1D">
            <w:pPr>
              <w:jc w:val="center"/>
              <w:rPr>
                <w:rFonts w:asciiTheme="minorHAnsi" w:hAnsiTheme="minorHAnsi"/>
                <w:color w:val="000000"/>
                <w:sz w:val="18"/>
                <w:szCs w:val="18"/>
              </w:rPr>
            </w:pPr>
            <w:r w:rsidRPr="009C32A8">
              <w:rPr>
                <w:rFonts w:asciiTheme="minorHAnsi" w:hAnsiTheme="minorHAnsi"/>
                <w:color w:val="000000"/>
                <w:sz w:val="18"/>
                <w:szCs w:val="18"/>
              </w:rPr>
              <w:t>1/14/2004</w:t>
            </w:r>
          </w:p>
        </w:tc>
        <w:tc>
          <w:tcPr>
            <w:tcW w:w="1170" w:type="dxa"/>
            <w:tcBorders>
              <w:top w:val="nil"/>
              <w:left w:val="nil"/>
              <w:bottom w:val="single" w:sz="4" w:space="0" w:color="auto"/>
              <w:right w:val="single" w:sz="4" w:space="0" w:color="auto"/>
            </w:tcBorders>
            <w:shd w:val="clear" w:color="auto" w:fill="auto"/>
            <w:noWrap/>
            <w:vAlign w:val="center"/>
          </w:tcPr>
          <w:p w14:paraId="058DEDE5" w14:textId="77777777" w:rsidR="00AD7F1D" w:rsidRPr="009C32A8" w:rsidRDefault="00D83F6E">
            <w:pPr>
              <w:jc w:val="center"/>
              <w:rPr>
                <w:rFonts w:asciiTheme="minorHAnsi" w:hAnsiTheme="minorHAnsi"/>
                <w:color w:val="000000"/>
                <w:sz w:val="18"/>
                <w:szCs w:val="18"/>
              </w:rPr>
            </w:pPr>
            <w:r w:rsidRPr="009C32A8">
              <w:rPr>
                <w:rFonts w:asciiTheme="minorHAnsi" w:hAnsiTheme="minorHAnsi"/>
                <w:color w:val="000000"/>
                <w:sz w:val="18"/>
                <w:szCs w:val="18"/>
              </w:rPr>
              <w:t>$</w:t>
            </w:r>
            <w:r w:rsidR="00AD7F1D" w:rsidRPr="009C32A8">
              <w:rPr>
                <w:rFonts w:asciiTheme="minorHAnsi" w:hAnsiTheme="minorHAnsi"/>
                <w:color w:val="000000"/>
                <w:sz w:val="18"/>
                <w:szCs w:val="18"/>
              </w:rPr>
              <w:t>1</w:t>
            </w:r>
            <w:r w:rsidRPr="009C32A8">
              <w:rPr>
                <w:rFonts w:asciiTheme="minorHAnsi" w:hAnsiTheme="minorHAnsi"/>
                <w:color w:val="000000"/>
                <w:sz w:val="18"/>
                <w:szCs w:val="18"/>
              </w:rPr>
              <w:t>,</w:t>
            </w:r>
            <w:r w:rsidR="00AD7F1D" w:rsidRPr="009C32A8">
              <w:rPr>
                <w:rFonts w:asciiTheme="minorHAnsi" w:hAnsiTheme="minorHAnsi"/>
                <w:color w:val="000000"/>
                <w:sz w:val="18"/>
                <w:szCs w:val="18"/>
              </w:rPr>
              <w:t>018</w:t>
            </w:r>
            <w:r w:rsidRPr="009C32A8">
              <w:rPr>
                <w:rFonts w:asciiTheme="minorHAnsi" w:hAnsiTheme="minorHAnsi"/>
                <w:color w:val="000000"/>
                <w:sz w:val="18"/>
                <w:szCs w:val="18"/>
              </w:rPr>
              <w:t>,</w:t>
            </w:r>
            <w:r w:rsidR="00AD7F1D" w:rsidRPr="009C32A8">
              <w:rPr>
                <w:rFonts w:asciiTheme="minorHAnsi" w:hAnsiTheme="minorHAnsi"/>
                <w:color w:val="000000"/>
                <w:sz w:val="18"/>
                <w:szCs w:val="18"/>
              </w:rPr>
              <w:t>212</w:t>
            </w:r>
          </w:p>
        </w:tc>
        <w:tc>
          <w:tcPr>
            <w:tcW w:w="1080" w:type="dxa"/>
            <w:tcBorders>
              <w:top w:val="nil"/>
              <w:left w:val="nil"/>
              <w:bottom w:val="single" w:sz="4" w:space="0" w:color="auto"/>
              <w:right w:val="single" w:sz="4" w:space="0" w:color="auto"/>
            </w:tcBorders>
            <w:shd w:val="clear" w:color="auto" w:fill="auto"/>
            <w:noWrap/>
            <w:vAlign w:val="center"/>
          </w:tcPr>
          <w:p w14:paraId="058DEDE6" w14:textId="77777777" w:rsidR="00AD7F1D" w:rsidRPr="009C32A8" w:rsidRDefault="00B35EC9" w:rsidP="009337AA">
            <w:pPr>
              <w:jc w:val="center"/>
              <w:rPr>
                <w:rFonts w:asciiTheme="minorHAnsi" w:hAnsiTheme="minorHAnsi"/>
                <w:color w:val="000000"/>
                <w:sz w:val="18"/>
                <w:szCs w:val="18"/>
              </w:rPr>
            </w:pPr>
            <w:r w:rsidRPr="009C32A8">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058DEDE7" w14:textId="3196541E" w:rsidR="00AD7F1D" w:rsidRPr="003A2348" w:rsidRDefault="00C341A5">
            <w:pPr>
              <w:jc w:val="center"/>
              <w:rPr>
                <w:rFonts w:asciiTheme="minorHAnsi" w:hAnsiTheme="minorHAnsi"/>
                <w:color w:val="000000"/>
                <w:sz w:val="18"/>
                <w:szCs w:val="18"/>
              </w:rPr>
            </w:pPr>
            <w:r>
              <w:rPr>
                <w:rFonts w:asciiTheme="minorHAnsi" w:hAnsiTheme="minorHAnsi"/>
                <w:color w:val="000000"/>
                <w:sz w:val="18"/>
                <w:szCs w:val="18"/>
              </w:rPr>
              <w:t>1</w:t>
            </w:r>
          </w:p>
        </w:tc>
      </w:tr>
      <w:tr w:rsidR="009220ED" w:rsidRPr="009C32A8" w14:paraId="058DEDF0"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058DEDE9" w14:textId="77777777" w:rsidR="009220ED" w:rsidRPr="009C32A8" w:rsidRDefault="009220ED">
            <w:pPr>
              <w:jc w:val="center"/>
              <w:rPr>
                <w:rFonts w:asciiTheme="minorHAnsi" w:hAnsiTheme="minorHAnsi"/>
                <w:color w:val="000000"/>
                <w:sz w:val="18"/>
                <w:szCs w:val="18"/>
              </w:rPr>
            </w:pPr>
            <w:r w:rsidRPr="003A2348">
              <w:rPr>
                <w:rFonts w:asciiTheme="minorHAnsi" w:hAnsiTheme="minorHAnsi"/>
                <w:color w:val="000000"/>
                <w:sz w:val="18"/>
                <w:szCs w:val="18"/>
              </w:rPr>
              <w:t>06</w:t>
            </w:r>
            <w:r w:rsidRPr="009C32A8">
              <w:rPr>
                <w:rFonts w:asciiTheme="minorHAnsi" w:hAnsiTheme="minorHAnsi"/>
                <w:color w:val="000000"/>
                <w:sz w:val="18"/>
                <w:szCs w:val="18"/>
              </w:rPr>
              <w:t>F0018</w:t>
            </w:r>
          </w:p>
        </w:tc>
        <w:tc>
          <w:tcPr>
            <w:tcW w:w="2700" w:type="dxa"/>
            <w:tcBorders>
              <w:top w:val="nil"/>
              <w:left w:val="nil"/>
              <w:bottom w:val="single" w:sz="4" w:space="0" w:color="auto"/>
              <w:right w:val="single" w:sz="4" w:space="0" w:color="auto"/>
            </w:tcBorders>
            <w:shd w:val="clear" w:color="auto" w:fill="auto"/>
            <w:vAlign w:val="center"/>
          </w:tcPr>
          <w:p w14:paraId="058DEDEA" w14:textId="77777777" w:rsidR="009220ED" w:rsidRPr="009C32A8" w:rsidRDefault="009220ED">
            <w:pPr>
              <w:rPr>
                <w:rFonts w:asciiTheme="minorHAnsi" w:hAnsiTheme="minorHAnsi"/>
                <w:color w:val="000000"/>
                <w:sz w:val="18"/>
                <w:szCs w:val="18"/>
              </w:rPr>
            </w:pPr>
            <w:r w:rsidRPr="009C32A8">
              <w:rPr>
                <w:rFonts w:asciiTheme="minorHAnsi" w:hAnsiTheme="minorHAnsi"/>
                <w:color w:val="000000"/>
                <w:sz w:val="18"/>
                <w:szCs w:val="18"/>
              </w:rPr>
              <w:t>PHILANDER SMITH COLLEGE</w:t>
            </w:r>
          </w:p>
        </w:tc>
        <w:tc>
          <w:tcPr>
            <w:tcW w:w="990" w:type="dxa"/>
            <w:tcBorders>
              <w:top w:val="nil"/>
              <w:left w:val="nil"/>
              <w:bottom w:val="single" w:sz="4" w:space="0" w:color="auto"/>
              <w:right w:val="single" w:sz="4" w:space="0" w:color="auto"/>
            </w:tcBorders>
            <w:shd w:val="clear" w:color="auto" w:fill="auto"/>
            <w:noWrap/>
            <w:vAlign w:val="center"/>
          </w:tcPr>
          <w:p w14:paraId="058DEDEB"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FSA</w:t>
            </w:r>
          </w:p>
        </w:tc>
        <w:tc>
          <w:tcPr>
            <w:tcW w:w="1170" w:type="dxa"/>
            <w:tcBorders>
              <w:top w:val="nil"/>
              <w:left w:val="nil"/>
              <w:bottom w:val="single" w:sz="4" w:space="0" w:color="auto"/>
              <w:right w:val="single" w:sz="4" w:space="0" w:color="auto"/>
            </w:tcBorders>
            <w:shd w:val="clear" w:color="auto" w:fill="auto"/>
            <w:noWrap/>
            <w:vAlign w:val="center"/>
          </w:tcPr>
          <w:p w14:paraId="058DEDEC"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11/2/2006</w:t>
            </w:r>
          </w:p>
        </w:tc>
        <w:tc>
          <w:tcPr>
            <w:tcW w:w="1170" w:type="dxa"/>
            <w:tcBorders>
              <w:top w:val="nil"/>
              <w:left w:val="nil"/>
              <w:bottom w:val="single" w:sz="4" w:space="0" w:color="auto"/>
              <w:right w:val="single" w:sz="4" w:space="0" w:color="auto"/>
            </w:tcBorders>
            <w:shd w:val="clear" w:color="auto" w:fill="auto"/>
            <w:noWrap/>
            <w:vAlign w:val="center"/>
          </w:tcPr>
          <w:p w14:paraId="058DEDED"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$476,167</w:t>
            </w:r>
          </w:p>
        </w:tc>
        <w:tc>
          <w:tcPr>
            <w:tcW w:w="1080" w:type="dxa"/>
            <w:tcBorders>
              <w:top w:val="nil"/>
              <w:left w:val="nil"/>
              <w:bottom w:val="single" w:sz="4" w:space="0" w:color="auto"/>
              <w:right w:val="single" w:sz="4" w:space="0" w:color="auto"/>
            </w:tcBorders>
            <w:shd w:val="clear" w:color="auto" w:fill="auto"/>
            <w:noWrap/>
            <w:vAlign w:val="center"/>
          </w:tcPr>
          <w:p w14:paraId="058DEDEE" w14:textId="77777777" w:rsidR="009220ED" w:rsidRPr="009C32A8" w:rsidRDefault="009220ED" w:rsidP="009337AA">
            <w:pPr>
              <w:jc w:val="center"/>
              <w:rPr>
                <w:rFonts w:asciiTheme="minorHAnsi" w:hAnsiTheme="minorHAnsi"/>
                <w:color w:val="000000"/>
                <w:sz w:val="18"/>
                <w:szCs w:val="18"/>
              </w:rPr>
            </w:pPr>
            <w:r w:rsidRPr="009C32A8">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058DEDEF" w14:textId="244B9C72" w:rsidR="009220ED" w:rsidRPr="009C32A8" w:rsidRDefault="00387961">
            <w:pPr>
              <w:jc w:val="center"/>
              <w:rPr>
                <w:rFonts w:asciiTheme="minorHAnsi" w:hAnsiTheme="minorHAnsi"/>
                <w:color w:val="000000"/>
                <w:sz w:val="18"/>
                <w:szCs w:val="18"/>
              </w:rPr>
            </w:pPr>
            <w:r w:rsidRPr="009C32A8">
              <w:rPr>
                <w:rFonts w:asciiTheme="minorHAnsi" w:hAnsiTheme="minorHAnsi"/>
                <w:color w:val="000000"/>
                <w:sz w:val="18"/>
                <w:szCs w:val="18"/>
              </w:rPr>
              <w:t>2</w:t>
            </w:r>
          </w:p>
        </w:tc>
      </w:tr>
      <w:tr w:rsidR="009220ED" w:rsidRPr="009C32A8" w14:paraId="058DEDF8"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058DEDF1" w14:textId="77777777" w:rsidR="009220ED" w:rsidRPr="009C32A8" w:rsidRDefault="009220ED">
            <w:pPr>
              <w:jc w:val="center"/>
              <w:rPr>
                <w:rFonts w:asciiTheme="minorHAnsi" w:hAnsiTheme="minorHAnsi"/>
                <w:color w:val="000000"/>
                <w:sz w:val="18"/>
                <w:szCs w:val="18"/>
              </w:rPr>
            </w:pPr>
            <w:r w:rsidRPr="003A2348">
              <w:rPr>
                <w:rFonts w:asciiTheme="minorHAnsi" w:hAnsiTheme="minorHAnsi"/>
                <w:color w:val="000000"/>
                <w:sz w:val="18"/>
                <w:szCs w:val="18"/>
              </w:rPr>
              <w:t>A03H0010</w:t>
            </w:r>
          </w:p>
        </w:tc>
        <w:tc>
          <w:tcPr>
            <w:tcW w:w="2700" w:type="dxa"/>
            <w:tcBorders>
              <w:top w:val="nil"/>
              <w:left w:val="nil"/>
              <w:bottom w:val="single" w:sz="4" w:space="0" w:color="auto"/>
              <w:right w:val="single" w:sz="4" w:space="0" w:color="auto"/>
            </w:tcBorders>
            <w:shd w:val="clear" w:color="auto" w:fill="auto"/>
            <w:vAlign w:val="center"/>
          </w:tcPr>
          <w:p w14:paraId="058DEDF2" w14:textId="77777777" w:rsidR="009220ED" w:rsidRPr="009C32A8" w:rsidRDefault="009220ED" w:rsidP="00D71F14">
            <w:pPr>
              <w:rPr>
                <w:rFonts w:asciiTheme="minorHAnsi" w:hAnsiTheme="minorHAnsi"/>
                <w:color w:val="000000"/>
                <w:sz w:val="18"/>
                <w:szCs w:val="18"/>
              </w:rPr>
            </w:pPr>
            <w:r w:rsidRPr="009C32A8">
              <w:rPr>
                <w:rFonts w:asciiTheme="minorHAnsi" w:hAnsiTheme="minorHAnsi"/>
                <w:color w:val="000000"/>
                <w:sz w:val="18"/>
                <w:szCs w:val="18"/>
              </w:rPr>
              <w:t>PHILA SD FISCAL CONTROLS OVER FEDERAL FUNDS</w:t>
            </w:r>
          </w:p>
        </w:tc>
        <w:tc>
          <w:tcPr>
            <w:tcW w:w="990" w:type="dxa"/>
            <w:tcBorders>
              <w:top w:val="nil"/>
              <w:left w:val="nil"/>
              <w:bottom w:val="single" w:sz="4" w:space="0" w:color="auto"/>
              <w:right w:val="single" w:sz="4" w:space="0" w:color="auto"/>
            </w:tcBorders>
            <w:shd w:val="clear" w:color="auto" w:fill="auto"/>
            <w:noWrap/>
            <w:vAlign w:val="center"/>
          </w:tcPr>
          <w:p w14:paraId="058DEDF3"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OESE</w:t>
            </w:r>
          </w:p>
        </w:tc>
        <w:tc>
          <w:tcPr>
            <w:tcW w:w="1170" w:type="dxa"/>
            <w:tcBorders>
              <w:top w:val="nil"/>
              <w:left w:val="nil"/>
              <w:bottom w:val="single" w:sz="4" w:space="0" w:color="auto"/>
              <w:right w:val="single" w:sz="4" w:space="0" w:color="auto"/>
            </w:tcBorders>
            <w:shd w:val="clear" w:color="auto" w:fill="auto"/>
            <w:noWrap/>
            <w:vAlign w:val="center"/>
          </w:tcPr>
          <w:p w14:paraId="058DEDF4"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1/15/2010</w:t>
            </w:r>
          </w:p>
        </w:tc>
        <w:tc>
          <w:tcPr>
            <w:tcW w:w="1170" w:type="dxa"/>
            <w:tcBorders>
              <w:top w:val="nil"/>
              <w:left w:val="nil"/>
              <w:bottom w:val="single" w:sz="4" w:space="0" w:color="auto"/>
              <w:right w:val="single" w:sz="4" w:space="0" w:color="auto"/>
            </w:tcBorders>
            <w:shd w:val="clear" w:color="auto" w:fill="auto"/>
            <w:noWrap/>
            <w:vAlign w:val="center"/>
          </w:tcPr>
          <w:p w14:paraId="058DEDF5"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$7,357,760</w:t>
            </w:r>
          </w:p>
        </w:tc>
        <w:tc>
          <w:tcPr>
            <w:tcW w:w="1080" w:type="dxa"/>
            <w:tcBorders>
              <w:top w:val="nil"/>
              <w:left w:val="nil"/>
              <w:bottom w:val="single" w:sz="4" w:space="0" w:color="auto"/>
              <w:right w:val="single" w:sz="4" w:space="0" w:color="auto"/>
            </w:tcBorders>
            <w:shd w:val="clear" w:color="auto" w:fill="auto"/>
            <w:noWrap/>
            <w:vAlign w:val="center"/>
          </w:tcPr>
          <w:p w14:paraId="058DEDF6" w14:textId="77777777" w:rsidR="009220ED" w:rsidRPr="009C32A8" w:rsidRDefault="009220ED" w:rsidP="009337AA">
            <w:pPr>
              <w:jc w:val="center"/>
              <w:rPr>
                <w:rFonts w:asciiTheme="minorHAnsi" w:hAnsiTheme="minorHAnsi"/>
                <w:color w:val="000000"/>
                <w:sz w:val="18"/>
                <w:szCs w:val="18"/>
              </w:rPr>
            </w:pPr>
            <w:r w:rsidRPr="009C32A8">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058DEDF7" w14:textId="03BD8EAB" w:rsidR="009220ED" w:rsidRPr="009C32A8" w:rsidRDefault="00387961">
            <w:pPr>
              <w:jc w:val="center"/>
              <w:rPr>
                <w:rFonts w:asciiTheme="minorHAnsi" w:hAnsiTheme="minorHAnsi"/>
                <w:color w:val="000000"/>
                <w:sz w:val="18"/>
                <w:szCs w:val="18"/>
              </w:rPr>
            </w:pPr>
            <w:r w:rsidRPr="009C32A8">
              <w:rPr>
                <w:rFonts w:asciiTheme="minorHAnsi" w:hAnsiTheme="minorHAnsi"/>
                <w:color w:val="000000"/>
                <w:sz w:val="18"/>
                <w:szCs w:val="18"/>
              </w:rPr>
              <w:t>4</w:t>
            </w:r>
          </w:p>
        </w:tc>
      </w:tr>
      <w:tr w:rsidR="009220ED" w:rsidRPr="009C32A8" w14:paraId="058DEE00" w14:textId="77777777" w:rsidTr="006C2B46">
        <w:trPr>
          <w:trHeight w:val="480"/>
        </w:trPr>
        <w:tc>
          <w:tcPr>
            <w:tcW w:w="1005" w:type="dxa"/>
            <w:tcBorders>
              <w:top w:val="nil"/>
              <w:left w:val="single" w:sz="4" w:space="0" w:color="auto"/>
              <w:bottom w:val="single" w:sz="4" w:space="0" w:color="auto"/>
              <w:right w:val="single" w:sz="4" w:space="0" w:color="auto"/>
            </w:tcBorders>
            <w:shd w:val="clear" w:color="auto" w:fill="auto"/>
            <w:noWrap/>
            <w:vAlign w:val="center"/>
          </w:tcPr>
          <w:p w14:paraId="058DEDF9" w14:textId="77777777" w:rsidR="009220ED" w:rsidRPr="003A2348" w:rsidRDefault="009220ED">
            <w:pPr>
              <w:jc w:val="center"/>
              <w:rPr>
                <w:rFonts w:asciiTheme="minorHAnsi" w:hAnsiTheme="minorHAnsi"/>
                <w:color w:val="000000"/>
                <w:sz w:val="18"/>
                <w:szCs w:val="18"/>
              </w:rPr>
            </w:pPr>
            <w:r w:rsidRPr="003A2348">
              <w:rPr>
                <w:rFonts w:asciiTheme="minorHAnsi" w:hAnsiTheme="minorHAnsi"/>
                <w:color w:val="000000"/>
                <w:sz w:val="18"/>
                <w:szCs w:val="18"/>
              </w:rPr>
              <w:t>A03I0006</w:t>
            </w:r>
          </w:p>
        </w:tc>
        <w:tc>
          <w:tcPr>
            <w:tcW w:w="2700" w:type="dxa"/>
            <w:tcBorders>
              <w:top w:val="nil"/>
              <w:left w:val="nil"/>
              <w:bottom w:val="single" w:sz="4" w:space="0" w:color="auto"/>
              <w:right w:val="single" w:sz="4" w:space="0" w:color="auto"/>
            </w:tcBorders>
            <w:shd w:val="clear" w:color="auto" w:fill="auto"/>
            <w:vAlign w:val="center"/>
          </w:tcPr>
          <w:p w14:paraId="058DEDFA" w14:textId="77777777" w:rsidR="009220ED" w:rsidRPr="009C32A8" w:rsidRDefault="009220ED">
            <w:pPr>
              <w:rPr>
                <w:rFonts w:asciiTheme="minorHAnsi" w:hAnsiTheme="minorHAnsi"/>
                <w:color w:val="000000"/>
                <w:sz w:val="18"/>
                <w:szCs w:val="18"/>
              </w:rPr>
            </w:pPr>
            <w:r w:rsidRPr="009C32A8">
              <w:rPr>
                <w:rFonts w:asciiTheme="minorHAnsi" w:hAnsiTheme="minorHAnsi"/>
                <w:color w:val="000000"/>
                <w:sz w:val="18"/>
                <w:szCs w:val="18"/>
              </w:rPr>
              <w:t>SALLIE MAE SUBSIDIARY, NELLIE MAE'S SAP UNDER 9.5% FLOOR</w:t>
            </w:r>
          </w:p>
        </w:tc>
        <w:tc>
          <w:tcPr>
            <w:tcW w:w="990" w:type="dxa"/>
            <w:tcBorders>
              <w:top w:val="nil"/>
              <w:left w:val="nil"/>
              <w:bottom w:val="single" w:sz="4" w:space="0" w:color="auto"/>
              <w:right w:val="single" w:sz="4" w:space="0" w:color="auto"/>
            </w:tcBorders>
            <w:shd w:val="clear" w:color="auto" w:fill="auto"/>
            <w:noWrap/>
            <w:vAlign w:val="center"/>
          </w:tcPr>
          <w:p w14:paraId="058DEDFB" w14:textId="77777777" w:rsidR="009220ED" w:rsidRPr="009C32A8" w:rsidRDefault="009220ED" w:rsidP="002207DE">
            <w:pPr>
              <w:jc w:val="center"/>
              <w:rPr>
                <w:rFonts w:asciiTheme="minorHAnsi" w:hAnsiTheme="minorHAnsi"/>
                <w:color w:val="000000"/>
                <w:sz w:val="18"/>
                <w:szCs w:val="18"/>
              </w:rPr>
            </w:pPr>
            <w:r w:rsidRPr="009C32A8">
              <w:rPr>
                <w:rFonts w:asciiTheme="minorHAnsi" w:hAnsiTheme="minorHAnsi"/>
                <w:color w:val="000000"/>
                <w:sz w:val="18"/>
                <w:szCs w:val="18"/>
              </w:rPr>
              <w:t>FSA</w:t>
            </w:r>
          </w:p>
        </w:tc>
        <w:tc>
          <w:tcPr>
            <w:tcW w:w="1170" w:type="dxa"/>
            <w:tcBorders>
              <w:top w:val="nil"/>
              <w:left w:val="nil"/>
              <w:bottom w:val="single" w:sz="4" w:space="0" w:color="auto"/>
              <w:right w:val="single" w:sz="4" w:space="0" w:color="auto"/>
            </w:tcBorders>
            <w:shd w:val="clear" w:color="auto" w:fill="auto"/>
            <w:noWrap/>
            <w:vAlign w:val="center"/>
          </w:tcPr>
          <w:p w14:paraId="058DEDFC"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8/3/2009</w:t>
            </w:r>
          </w:p>
        </w:tc>
        <w:tc>
          <w:tcPr>
            <w:tcW w:w="1170" w:type="dxa"/>
            <w:tcBorders>
              <w:top w:val="nil"/>
              <w:left w:val="nil"/>
              <w:bottom w:val="single" w:sz="4" w:space="0" w:color="auto"/>
              <w:right w:val="single" w:sz="4" w:space="0" w:color="auto"/>
            </w:tcBorders>
            <w:shd w:val="clear" w:color="auto" w:fill="auto"/>
            <w:noWrap/>
            <w:vAlign w:val="center"/>
          </w:tcPr>
          <w:p w14:paraId="058DEDFD"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$22,378,905</w:t>
            </w:r>
          </w:p>
        </w:tc>
        <w:tc>
          <w:tcPr>
            <w:tcW w:w="1080" w:type="dxa"/>
            <w:tcBorders>
              <w:top w:val="nil"/>
              <w:left w:val="nil"/>
              <w:bottom w:val="single" w:sz="4" w:space="0" w:color="auto"/>
              <w:right w:val="single" w:sz="4" w:space="0" w:color="auto"/>
            </w:tcBorders>
            <w:shd w:val="clear" w:color="auto" w:fill="auto"/>
            <w:noWrap/>
            <w:vAlign w:val="center"/>
          </w:tcPr>
          <w:p w14:paraId="058DEDFE" w14:textId="77777777" w:rsidR="009220ED" w:rsidRPr="009C32A8" w:rsidRDefault="009220ED" w:rsidP="009337AA">
            <w:pPr>
              <w:jc w:val="center"/>
              <w:rPr>
                <w:rFonts w:asciiTheme="minorHAnsi" w:hAnsiTheme="minorHAnsi"/>
                <w:color w:val="000000"/>
                <w:sz w:val="18"/>
                <w:szCs w:val="18"/>
              </w:rPr>
            </w:pPr>
            <w:r w:rsidRPr="009C32A8">
              <w:rPr>
                <w:rFonts w:asciiTheme="minorHAnsi" w:hAnsiTheme="minorHAnsi"/>
                <w:color w:val="000000"/>
                <w:sz w:val="18"/>
                <w:szCs w:val="18"/>
              </w:rPr>
              <w:t>$0</w:t>
            </w:r>
          </w:p>
        </w:tc>
        <w:tc>
          <w:tcPr>
            <w:tcW w:w="810" w:type="dxa"/>
            <w:tcBorders>
              <w:top w:val="nil"/>
              <w:left w:val="nil"/>
              <w:bottom w:val="single" w:sz="4" w:space="0" w:color="auto"/>
              <w:right w:val="single" w:sz="4" w:space="0" w:color="auto"/>
            </w:tcBorders>
            <w:shd w:val="clear" w:color="auto" w:fill="auto"/>
            <w:noWrap/>
            <w:vAlign w:val="center"/>
          </w:tcPr>
          <w:p w14:paraId="058DEDFF" w14:textId="1A16F404" w:rsidR="009220ED" w:rsidRPr="009C32A8" w:rsidRDefault="00387961">
            <w:pPr>
              <w:jc w:val="center"/>
              <w:rPr>
                <w:rFonts w:asciiTheme="minorHAnsi" w:hAnsiTheme="minorHAnsi"/>
                <w:color w:val="000000"/>
                <w:sz w:val="18"/>
                <w:szCs w:val="18"/>
              </w:rPr>
            </w:pPr>
            <w:r w:rsidRPr="009C32A8">
              <w:rPr>
                <w:rFonts w:asciiTheme="minorHAnsi" w:hAnsiTheme="minorHAnsi"/>
                <w:color w:val="000000"/>
                <w:sz w:val="18"/>
                <w:szCs w:val="18"/>
              </w:rPr>
              <w:t>3</w:t>
            </w:r>
          </w:p>
        </w:tc>
      </w:tr>
      <w:tr w:rsidR="00771704" w:rsidRPr="009C32A8" w14:paraId="5E696F58" w14:textId="77777777" w:rsidTr="00771704">
        <w:trPr>
          <w:trHeight w:val="48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1D3661" w14:textId="170CE292" w:rsidR="00771704" w:rsidRPr="003A2348" w:rsidRDefault="009208E8" w:rsidP="00771704">
            <w:pPr>
              <w:rPr>
                <w:rFonts w:asciiTheme="minorHAnsi" w:hAnsiTheme="minorHAnsi"/>
                <w:color w:val="000000"/>
                <w:sz w:val="18"/>
                <w:szCs w:val="18"/>
              </w:rPr>
            </w:pPr>
            <w:hyperlink r:id="rId21" w:history="1">
              <w:r w:rsidR="00771704" w:rsidRPr="009C32A8">
                <w:rPr>
                  <w:rFonts w:asciiTheme="minorHAnsi" w:hAnsiTheme="minorHAnsi" w:cs="Arial"/>
                  <w:color w:val="000000"/>
                  <w:sz w:val="18"/>
                  <w:szCs w:val="18"/>
                </w:rPr>
                <w:t>A03P0002</w:t>
              </w:r>
            </w:hyperlink>
          </w:p>
        </w:tc>
        <w:tc>
          <w:tcPr>
            <w:tcW w:w="2700" w:type="dxa"/>
            <w:tcBorders>
              <w:top w:val="single" w:sz="4" w:space="0" w:color="auto"/>
              <w:left w:val="nil"/>
              <w:bottom w:val="single" w:sz="4" w:space="0" w:color="auto"/>
              <w:right w:val="single" w:sz="4" w:space="0" w:color="auto"/>
            </w:tcBorders>
            <w:shd w:val="clear" w:color="auto" w:fill="auto"/>
            <w:vAlign w:val="center"/>
          </w:tcPr>
          <w:p w14:paraId="41BC2604" w14:textId="5BB7726B" w:rsidR="00771704" w:rsidRPr="009C32A8" w:rsidRDefault="00771704" w:rsidP="00771704">
            <w:pPr>
              <w:rPr>
                <w:rFonts w:asciiTheme="minorHAnsi" w:hAnsiTheme="minorHAnsi"/>
                <w:color w:val="000000"/>
                <w:sz w:val="18"/>
                <w:szCs w:val="18"/>
              </w:rPr>
            </w:pPr>
            <w:r w:rsidRPr="009C32A8">
              <w:rPr>
                <w:rFonts w:asciiTheme="minorHAnsi" w:hAnsiTheme="minorHAnsi" w:cs="Arial"/>
                <w:color w:val="000000"/>
                <w:sz w:val="18"/>
                <w:szCs w:val="18"/>
              </w:rPr>
              <w:t>COMMONWEALTH OF PA VR AGENCY RSA 911 REPORT DATA QUALITY</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A0B4E2D" w14:textId="27AD51CF" w:rsidR="00771704" w:rsidRPr="009C32A8" w:rsidRDefault="00771704" w:rsidP="00771704">
            <w:pPr>
              <w:jc w:val="center"/>
              <w:rPr>
                <w:rFonts w:asciiTheme="minorHAnsi" w:hAnsiTheme="minorHAnsi"/>
                <w:color w:val="000000"/>
                <w:sz w:val="18"/>
                <w:szCs w:val="18"/>
              </w:rPr>
            </w:pPr>
            <w:r w:rsidRPr="009C32A8">
              <w:rPr>
                <w:rFonts w:asciiTheme="minorHAnsi" w:hAnsiTheme="minorHAnsi" w:cs="Arial"/>
                <w:color w:val="000000"/>
                <w:sz w:val="18"/>
                <w:szCs w:val="18"/>
              </w:rPr>
              <w:t>RSA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4EC315AC" w14:textId="3F282AFF" w:rsidR="00771704" w:rsidRPr="009C32A8" w:rsidRDefault="00771704" w:rsidP="00771704">
            <w:pPr>
              <w:jc w:val="center"/>
              <w:rPr>
                <w:rFonts w:asciiTheme="minorHAnsi" w:hAnsiTheme="minorHAnsi"/>
                <w:color w:val="000000"/>
                <w:sz w:val="18"/>
                <w:szCs w:val="18"/>
              </w:rPr>
            </w:pPr>
            <w:r w:rsidRPr="009C32A8">
              <w:rPr>
                <w:rFonts w:asciiTheme="minorHAnsi" w:hAnsiTheme="minorHAnsi" w:cs="Arial"/>
                <w:color w:val="000000"/>
                <w:sz w:val="18"/>
                <w:szCs w:val="18"/>
              </w:rPr>
              <w:t>3/2/2016</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2D2354F5" w14:textId="2DC21ED1" w:rsidR="00771704" w:rsidRPr="009C32A8" w:rsidRDefault="00771704" w:rsidP="00F37F5E">
            <w:pPr>
              <w:jc w:val="center"/>
              <w:rPr>
                <w:rFonts w:asciiTheme="minorHAnsi" w:hAnsiTheme="minorHAnsi"/>
                <w:color w:val="000000"/>
                <w:sz w:val="18"/>
                <w:szCs w:val="18"/>
              </w:rPr>
            </w:pPr>
            <w:r w:rsidRPr="009C32A8">
              <w:rPr>
                <w:rFonts w:asciiTheme="minorHAnsi" w:hAnsiTheme="minorHAnsi" w:cs="Arial"/>
                <w:color w:val="000000"/>
                <w:sz w:val="18"/>
                <w:szCs w:val="18"/>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F7EFCF1" w14:textId="7EF6C29E" w:rsidR="00771704" w:rsidRPr="009C32A8" w:rsidRDefault="00771704" w:rsidP="00771704">
            <w:pPr>
              <w:jc w:val="center"/>
              <w:rPr>
                <w:rFonts w:asciiTheme="minorHAnsi" w:hAnsiTheme="minorHAnsi"/>
                <w:color w:val="000000"/>
                <w:sz w:val="18"/>
                <w:szCs w:val="18"/>
              </w:rPr>
            </w:pPr>
            <w:r w:rsidRPr="009C32A8">
              <w:rPr>
                <w:rFonts w:asciiTheme="minorHAnsi" w:hAnsiTheme="minorHAns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5BA7D66" w14:textId="083652F9" w:rsidR="00771704" w:rsidRPr="009C32A8" w:rsidRDefault="00387961" w:rsidP="00771704">
            <w:pPr>
              <w:jc w:val="center"/>
              <w:rPr>
                <w:rFonts w:asciiTheme="minorHAnsi" w:hAnsiTheme="minorHAnsi"/>
                <w:color w:val="000000"/>
                <w:sz w:val="18"/>
                <w:szCs w:val="18"/>
              </w:rPr>
            </w:pPr>
            <w:r w:rsidRPr="009C32A8">
              <w:rPr>
                <w:rFonts w:asciiTheme="minorHAnsi" w:hAnsiTheme="minorHAnsi"/>
                <w:color w:val="000000"/>
                <w:sz w:val="18"/>
                <w:szCs w:val="18"/>
              </w:rPr>
              <w:t>1</w:t>
            </w:r>
          </w:p>
        </w:tc>
      </w:tr>
      <w:tr w:rsidR="009220ED" w:rsidRPr="009C32A8" w14:paraId="058DEE08" w14:textId="77777777" w:rsidTr="006C2B46">
        <w:trPr>
          <w:trHeight w:val="48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DEE01" w14:textId="77777777" w:rsidR="009220ED" w:rsidRPr="003A2348" w:rsidRDefault="009220ED">
            <w:pPr>
              <w:jc w:val="center"/>
              <w:rPr>
                <w:rFonts w:asciiTheme="minorHAnsi" w:hAnsiTheme="minorHAnsi"/>
                <w:color w:val="000000"/>
                <w:sz w:val="18"/>
                <w:szCs w:val="18"/>
              </w:rPr>
            </w:pPr>
            <w:r w:rsidRPr="003A2348">
              <w:rPr>
                <w:rFonts w:asciiTheme="minorHAnsi" w:hAnsiTheme="minorHAnsi"/>
                <w:color w:val="000000"/>
                <w:sz w:val="18"/>
                <w:szCs w:val="18"/>
              </w:rPr>
              <w:t>A04J0005</w:t>
            </w:r>
          </w:p>
        </w:tc>
        <w:tc>
          <w:tcPr>
            <w:tcW w:w="2700" w:type="dxa"/>
            <w:tcBorders>
              <w:top w:val="single" w:sz="4" w:space="0" w:color="auto"/>
              <w:left w:val="nil"/>
              <w:bottom w:val="single" w:sz="4" w:space="0" w:color="auto"/>
              <w:right w:val="single" w:sz="4" w:space="0" w:color="auto"/>
            </w:tcBorders>
            <w:shd w:val="clear" w:color="auto" w:fill="auto"/>
            <w:vAlign w:val="center"/>
          </w:tcPr>
          <w:p w14:paraId="058DEE02" w14:textId="77777777" w:rsidR="009220ED" w:rsidRPr="009C32A8" w:rsidRDefault="009220ED">
            <w:pPr>
              <w:rPr>
                <w:rFonts w:asciiTheme="minorHAnsi" w:hAnsiTheme="minorHAnsi"/>
                <w:color w:val="000000"/>
                <w:sz w:val="18"/>
                <w:szCs w:val="18"/>
              </w:rPr>
            </w:pPr>
            <w:r w:rsidRPr="009C32A8">
              <w:rPr>
                <w:rFonts w:asciiTheme="minorHAnsi" w:hAnsiTheme="minorHAnsi"/>
                <w:color w:val="000000"/>
                <w:sz w:val="18"/>
                <w:szCs w:val="18"/>
              </w:rPr>
              <w:t>PRDE AWARD AND ADMIN OF PERSONAL SERVICES CONTRACTS</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058DEE03"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OESE</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58DEE04"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1/24/2011</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058DEE05" w14:textId="77777777" w:rsidR="009220ED" w:rsidRPr="009C32A8" w:rsidRDefault="009220ED">
            <w:pPr>
              <w:jc w:val="center"/>
              <w:rPr>
                <w:rFonts w:asciiTheme="minorHAnsi" w:hAnsiTheme="minorHAnsi"/>
                <w:color w:val="000000"/>
                <w:sz w:val="18"/>
                <w:szCs w:val="18"/>
              </w:rPr>
            </w:pPr>
            <w:r w:rsidRPr="009C32A8">
              <w:rPr>
                <w:rFonts w:asciiTheme="minorHAnsi" w:hAnsiTheme="minorHAnsi"/>
                <w:color w:val="000000"/>
                <w:sz w:val="18"/>
                <w:szCs w:val="18"/>
              </w:rPr>
              <w:t>$15,004,196</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58DEE06" w14:textId="77777777" w:rsidR="009220ED" w:rsidRPr="009C32A8" w:rsidRDefault="009220ED" w:rsidP="009337AA">
            <w:pPr>
              <w:jc w:val="center"/>
              <w:rPr>
                <w:rFonts w:asciiTheme="minorHAnsi" w:hAnsiTheme="minorHAnsi"/>
                <w:color w:val="000000"/>
                <w:sz w:val="18"/>
                <w:szCs w:val="18"/>
              </w:rPr>
            </w:pPr>
            <w:r w:rsidRPr="009C32A8">
              <w:rPr>
                <w:rFonts w:asciiTheme="minorHAnsi" w:hAnsiTheme="minorHAns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058DEE07" w14:textId="46A2E7A5" w:rsidR="009220ED" w:rsidRPr="009C32A8" w:rsidRDefault="00387961">
            <w:pPr>
              <w:jc w:val="center"/>
              <w:rPr>
                <w:rFonts w:asciiTheme="minorHAnsi" w:hAnsiTheme="minorHAnsi"/>
                <w:color w:val="000000"/>
                <w:sz w:val="18"/>
                <w:szCs w:val="18"/>
              </w:rPr>
            </w:pPr>
            <w:r w:rsidRPr="009C32A8">
              <w:rPr>
                <w:rFonts w:asciiTheme="minorHAnsi" w:hAnsiTheme="minorHAnsi"/>
                <w:color w:val="000000"/>
                <w:sz w:val="18"/>
                <w:szCs w:val="18"/>
              </w:rPr>
              <w:t>1</w:t>
            </w:r>
          </w:p>
        </w:tc>
      </w:tr>
      <w:tr w:rsidR="00771704" w:rsidRPr="009C32A8" w14:paraId="7655EFA5" w14:textId="77777777" w:rsidTr="00387961">
        <w:trPr>
          <w:trHeight w:val="480"/>
        </w:trPr>
        <w:tc>
          <w:tcPr>
            <w:tcW w:w="10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E9553" w14:textId="0072E255" w:rsidR="00771704" w:rsidRPr="009C32A8" w:rsidRDefault="00771704" w:rsidP="00771704">
            <w:pPr>
              <w:rPr>
                <w:rFonts w:asciiTheme="minorHAnsi" w:hAnsiTheme="minorHAnsi"/>
                <w:color w:val="000000"/>
                <w:sz w:val="18"/>
                <w:szCs w:val="18"/>
              </w:rPr>
            </w:pPr>
            <w:r w:rsidRPr="003A2348">
              <w:rPr>
                <w:rFonts w:asciiTheme="minorHAnsi" w:hAnsiTheme="minorHAnsi" w:cs="Arial"/>
                <w:color w:val="000000"/>
                <w:sz w:val="18"/>
                <w:szCs w:val="18"/>
              </w:rPr>
              <w:t>A05K0012</w:t>
            </w:r>
          </w:p>
        </w:tc>
        <w:tc>
          <w:tcPr>
            <w:tcW w:w="2700" w:type="dxa"/>
            <w:tcBorders>
              <w:top w:val="single" w:sz="4" w:space="0" w:color="auto"/>
              <w:left w:val="nil"/>
              <w:bottom w:val="single" w:sz="4" w:space="0" w:color="auto"/>
              <w:right w:val="single" w:sz="4" w:space="0" w:color="auto"/>
            </w:tcBorders>
            <w:shd w:val="clear" w:color="auto" w:fill="auto"/>
            <w:vAlign w:val="center"/>
          </w:tcPr>
          <w:p w14:paraId="399355F0" w14:textId="6DB0E127" w:rsidR="00771704" w:rsidRPr="009C32A8" w:rsidRDefault="00771704" w:rsidP="00771704">
            <w:pPr>
              <w:rPr>
                <w:rFonts w:asciiTheme="minorHAnsi" w:hAnsiTheme="minorHAnsi"/>
                <w:color w:val="000000"/>
                <w:sz w:val="18"/>
                <w:szCs w:val="18"/>
              </w:rPr>
            </w:pPr>
            <w:r w:rsidRPr="009C32A8">
              <w:rPr>
                <w:rFonts w:asciiTheme="minorHAnsi" w:hAnsiTheme="minorHAnsi" w:cs="Arial"/>
                <w:color w:val="000000"/>
                <w:sz w:val="18"/>
                <w:szCs w:val="18"/>
              </w:rPr>
              <w:t>SAINT MARY OF THE WOODS COLLEGE SMWC</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454A849" w14:textId="3567923F" w:rsidR="00771704" w:rsidRPr="009C32A8" w:rsidRDefault="00771704" w:rsidP="00771704">
            <w:pPr>
              <w:jc w:val="center"/>
              <w:rPr>
                <w:rFonts w:asciiTheme="minorHAnsi" w:hAnsiTheme="minorHAnsi"/>
                <w:color w:val="000000"/>
                <w:sz w:val="18"/>
                <w:szCs w:val="18"/>
              </w:rPr>
            </w:pPr>
            <w:r w:rsidRPr="009C32A8">
              <w:rPr>
                <w:rFonts w:asciiTheme="minorHAnsi" w:hAnsiTheme="minorHAnsi" w:cs="Arial"/>
                <w:color w:val="000000"/>
                <w:sz w:val="18"/>
                <w:szCs w:val="18"/>
              </w:rPr>
              <w:t>FSA</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EC8D908" w14:textId="506621AD" w:rsidR="00771704" w:rsidRPr="009C32A8" w:rsidRDefault="00771704" w:rsidP="00771704">
            <w:pPr>
              <w:jc w:val="center"/>
              <w:rPr>
                <w:rFonts w:asciiTheme="minorHAnsi" w:hAnsiTheme="minorHAnsi"/>
                <w:color w:val="000000"/>
                <w:sz w:val="18"/>
                <w:szCs w:val="18"/>
              </w:rPr>
            </w:pPr>
            <w:r w:rsidRPr="009C32A8">
              <w:rPr>
                <w:rFonts w:asciiTheme="minorHAnsi" w:hAnsiTheme="minorHAnsi" w:cs="Arial"/>
                <w:color w:val="000000"/>
                <w:sz w:val="18"/>
                <w:szCs w:val="18"/>
              </w:rPr>
              <w:t>3/29/2012</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A3AB996" w14:textId="0AF8E621" w:rsidR="00771704" w:rsidRPr="009C32A8" w:rsidRDefault="00771704" w:rsidP="00771704">
            <w:pPr>
              <w:jc w:val="center"/>
              <w:rPr>
                <w:rFonts w:asciiTheme="minorHAnsi" w:hAnsiTheme="minorHAnsi"/>
                <w:color w:val="000000"/>
                <w:sz w:val="18"/>
                <w:szCs w:val="18"/>
              </w:rPr>
            </w:pPr>
            <w:r w:rsidRPr="009C32A8">
              <w:rPr>
                <w:rFonts w:asciiTheme="minorHAnsi" w:hAnsiTheme="minorHAnsi" w:cs="Arial"/>
                <w:color w:val="000000"/>
                <w:sz w:val="18"/>
                <w:szCs w:val="18"/>
              </w:rPr>
              <w:t>$42,362,291</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9EE7360" w14:textId="266CAD3C" w:rsidR="00771704" w:rsidRPr="009C32A8" w:rsidRDefault="00771704" w:rsidP="00771704">
            <w:pPr>
              <w:jc w:val="center"/>
              <w:rPr>
                <w:rFonts w:asciiTheme="minorHAnsi" w:hAnsiTheme="minorHAnsi"/>
                <w:color w:val="000000"/>
                <w:sz w:val="18"/>
                <w:szCs w:val="18"/>
              </w:rPr>
            </w:pPr>
            <w:r w:rsidRPr="009C32A8">
              <w:rPr>
                <w:rFonts w:asciiTheme="minorHAnsi" w:hAnsiTheme="minorHAnsi"/>
                <w:color w:val="000000"/>
                <w:sz w:val="18"/>
                <w:szCs w:val="18"/>
              </w:rPr>
              <w:t>$0</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2BCD1972" w14:textId="6F0B2905" w:rsidR="00771704" w:rsidRPr="009C32A8" w:rsidRDefault="00387961" w:rsidP="00387961">
            <w:pPr>
              <w:jc w:val="center"/>
              <w:rPr>
                <w:rFonts w:asciiTheme="minorHAnsi" w:hAnsiTheme="minorHAnsi"/>
                <w:color w:val="000000"/>
                <w:sz w:val="18"/>
                <w:szCs w:val="18"/>
              </w:rPr>
            </w:pPr>
            <w:r w:rsidRPr="009C32A8">
              <w:rPr>
                <w:rFonts w:asciiTheme="minorHAnsi" w:hAnsiTheme="minorHAnsi"/>
                <w:color w:val="000000"/>
                <w:sz w:val="18"/>
                <w:szCs w:val="18"/>
              </w:rPr>
              <w:t>3</w:t>
            </w:r>
          </w:p>
        </w:tc>
      </w:tr>
    </w:tbl>
    <w:p w14:paraId="058DEE09" w14:textId="77777777" w:rsidR="00106D7C" w:rsidRPr="009C32A8" w:rsidRDefault="00106D7C" w:rsidP="00106D7C">
      <w:pPr>
        <w:tabs>
          <w:tab w:val="left" w:pos="-720"/>
          <w:tab w:val="left" w:pos="1123"/>
          <w:tab w:val="left" w:pos="2246"/>
          <w:tab w:val="right" w:pos="4060"/>
          <w:tab w:val="left" w:pos="4579"/>
        </w:tabs>
        <w:spacing w:after="58"/>
        <w:ind w:left="180"/>
        <w:rPr>
          <w:rFonts w:asciiTheme="minorHAnsi" w:hAnsiTheme="minorHAnsi"/>
          <w:sz w:val="20"/>
          <w:szCs w:val="18"/>
        </w:rPr>
      </w:pPr>
      <w:r w:rsidRPr="003A2348">
        <w:rPr>
          <w:rFonts w:asciiTheme="minorHAnsi" w:hAnsiTheme="minorHAnsi"/>
          <w:sz w:val="20"/>
        </w:rPr>
        <w:t>Source: U.S. Departm</w:t>
      </w:r>
      <w:r w:rsidRPr="009C32A8">
        <w:rPr>
          <w:rFonts w:asciiTheme="minorHAnsi" w:hAnsiTheme="minorHAnsi"/>
          <w:sz w:val="20"/>
        </w:rPr>
        <w:t xml:space="preserve">ent of Education, </w:t>
      </w:r>
      <w:r w:rsidR="000E2A1F" w:rsidRPr="009C32A8">
        <w:rPr>
          <w:rFonts w:asciiTheme="minorHAnsi" w:hAnsiTheme="minorHAnsi"/>
          <w:sz w:val="20"/>
        </w:rPr>
        <w:t>AARTS</w:t>
      </w:r>
      <w:r w:rsidR="00426CD0" w:rsidRPr="009C32A8">
        <w:rPr>
          <w:rFonts w:asciiTheme="minorHAnsi" w:hAnsiTheme="minorHAnsi"/>
          <w:sz w:val="20"/>
        </w:rPr>
        <w:t>.</w:t>
      </w:r>
    </w:p>
    <w:p w14:paraId="058DEE0A" w14:textId="77777777" w:rsidR="00106D7C" w:rsidRPr="009C32A8" w:rsidRDefault="00106D7C" w:rsidP="00106D7C">
      <w:pPr>
        <w:rPr>
          <w:rFonts w:asciiTheme="minorHAnsi" w:hAnsiTheme="minorHAnsi"/>
        </w:rPr>
      </w:pPr>
    </w:p>
    <w:p w14:paraId="058DEE0B" w14:textId="01E1B6D1" w:rsidR="00106D7C" w:rsidRPr="009C32A8" w:rsidRDefault="00106D7C" w:rsidP="00106D7C">
      <w:pPr>
        <w:pStyle w:val="PlainText"/>
        <w:rPr>
          <w:rFonts w:asciiTheme="minorHAnsi" w:hAnsiTheme="minorHAnsi"/>
          <w:sz w:val="24"/>
        </w:rPr>
      </w:pPr>
      <w:r w:rsidRPr="009C32A8">
        <w:rPr>
          <w:rFonts w:asciiTheme="minorHAnsi" w:hAnsiTheme="minorHAnsi"/>
          <w:sz w:val="24"/>
        </w:rPr>
        <w:t xml:space="preserve">This table lists external OIG audit reports on which final action was not taken within one year after issuance of a management decision as of </w:t>
      </w:r>
      <w:r w:rsidR="009C32A8">
        <w:rPr>
          <w:rFonts w:asciiTheme="minorHAnsi" w:hAnsiTheme="minorHAnsi"/>
          <w:sz w:val="24"/>
        </w:rPr>
        <w:t xml:space="preserve">September </w:t>
      </w:r>
      <w:r w:rsidR="00811C2F" w:rsidRPr="003A2348">
        <w:rPr>
          <w:rFonts w:asciiTheme="minorHAnsi" w:hAnsiTheme="minorHAnsi"/>
          <w:sz w:val="24"/>
        </w:rPr>
        <w:t>3</w:t>
      </w:r>
      <w:r w:rsidR="009C32A8">
        <w:rPr>
          <w:rFonts w:asciiTheme="minorHAnsi" w:hAnsiTheme="minorHAnsi"/>
          <w:sz w:val="24"/>
        </w:rPr>
        <w:t>0</w:t>
      </w:r>
      <w:r w:rsidR="00811C2F" w:rsidRPr="009C32A8">
        <w:rPr>
          <w:rFonts w:asciiTheme="minorHAnsi" w:hAnsiTheme="minorHAnsi"/>
          <w:sz w:val="24"/>
        </w:rPr>
        <w:t>, 201</w:t>
      </w:r>
      <w:r w:rsidR="009C32A8">
        <w:rPr>
          <w:rFonts w:asciiTheme="minorHAnsi" w:hAnsiTheme="minorHAnsi"/>
          <w:sz w:val="24"/>
        </w:rPr>
        <w:t>7</w:t>
      </w:r>
      <w:r w:rsidR="00630BEC" w:rsidRPr="009C32A8">
        <w:rPr>
          <w:rFonts w:asciiTheme="minorHAnsi" w:hAnsiTheme="minorHAnsi"/>
          <w:sz w:val="24"/>
        </w:rPr>
        <w:t xml:space="preserve">. </w:t>
      </w:r>
      <w:r w:rsidR="00AC3EC4" w:rsidRPr="009C32A8">
        <w:rPr>
          <w:rFonts w:asciiTheme="minorHAnsi" w:hAnsiTheme="minorHAnsi"/>
          <w:sz w:val="24"/>
        </w:rPr>
        <w:t xml:space="preserve"> </w:t>
      </w:r>
      <w:r w:rsidRPr="009C32A8">
        <w:rPr>
          <w:rFonts w:asciiTheme="minorHAnsi" w:hAnsiTheme="minorHAnsi"/>
          <w:sz w:val="24"/>
        </w:rPr>
        <w:t xml:space="preserve">In this category, the Department has a total of </w:t>
      </w:r>
      <w:r w:rsidR="0042270F">
        <w:rPr>
          <w:rFonts w:asciiTheme="minorHAnsi" w:hAnsiTheme="minorHAnsi"/>
          <w:sz w:val="24"/>
        </w:rPr>
        <w:t>eight</w:t>
      </w:r>
      <w:r w:rsidR="0042270F" w:rsidRPr="003A2348">
        <w:rPr>
          <w:rFonts w:asciiTheme="minorHAnsi" w:hAnsiTheme="minorHAnsi"/>
          <w:sz w:val="24"/>
        </w:rPr>
        <w:t xml:space="preserve"> </w:t>
      </w:r>
      <w:r w:rsidRPr="009C32A8">
        <w:rPr>
          <w:rFonts w:asciiTheme="minorHAnsi" w:hAnsiTheme="minorHAnsi"/>
          <w:sz w:val="24"/>
        </w:rPr>
        <w:t>reports, with dis</w:t>
      </w:r>
      <w:r w:rsidR="00B84D40" w:rsidRPr="009C32A8">
        <w:rPr>
          <w:rFonts w:asciiTheme="minorHAnsi" w:hAnsiTheme="minorHAnsi"/>
          <w:sz w:val="24"/>
        </w:rPr>
        <w:t>allowed costs amounting to $</w:t>
      </w:r>
      <w:r w:rsidR="0042270F">
        <w:rPr>
          <w:rFonts w:asciiTheme="minorHAnsi" w:hAnsiTheme="minorHAnsi"/>
          <w:sz w:val="24"/>
        </w:rPr>
        <w:t>88</w:t>
      </w:r>
      <w:r w:rsidR="00FA198E" w:rsidRPr="009C32A8">
        <w:rPr>
          <w:rFonts w:asciiTheme="minorHAnsi" w:hAnsiTheme="minorHAnsi"/>
          <w:sz w:val="24"/>
        </w:rPr>
        <w:t>.</w:t>
      </w:r>
      <w:r w:rsidR="0042270F">
        <w:rPr>
          <w:rFonts w:asciiTheme="minorHAnsi" w:hAnsiTheme="minorHAnsi"/>
          <w:sz w:val="24"/>
        </w:rPr>
        <w:t>6</w:t>
      </w:r>
      <w:r w:rsidR="00FA198E" w:rsidRPr="009C32A8">
        <w:rPr>
          <w:rFonts w:asciiTheme="minorHAnsi" w:hAnsiTheme="minorHAnsi"/>
          <w:sz w:val="24"/>
        </w:rPr>
        <w:t xml:space="preserve"> </w:t>
      </w:r>
      <w:r w:rsidRPr="009C32A8">
        <w:rPr>
          <w:rFonts w:asciiTheme="minorHAnsi" w:hAnsiTheme="minorHAnsi"/>
          <w:sz w:val="24"/>
        </w:rPr>
        <w:t>million</w:t>
      </w:r>
      <w:r w:rsidR="00630BEC" w:rsidRPr="009C32A8">
        <w:rPr>
          <w:rFonts w:asciiTheme="minorHAnsi" w:hAnsiTheme="minorHAnsi"/>
          <w:sz w:val="24"/>
        </w:rPr>
        <w:t xml:space="preserve">. </w:t>
      </w:r>
      <w:r w:rsidR="00AC3EC4" w:rsidRPr="009C32A8">
        <w:rPr>
          <w:rFonts w:asciiTheme="minorHAnsi" w:hAnsiTheme="minorHAnsi"/>
          <w:sz w:val="24"/>
        </w:rPr>
        <w:t xml:space="preserve"> </w:t>
      </w:r>
      <w:r w:rsidRPr="009C32A8">
        <w:rPr>
          <w:rFonts w:asciiTheme="minorHAnsi" w:hAnsiTheme="minorHAnsi"/>
          <w:sz w:val="24"/>
        </w:rPr>
        <w:t>Please note that some of these amounts have been recovered and some are in the process of being recovered</w:t>
      </w:r>
      <w:r w:rsidR="00630BEC" w:rsidRPr="009C32A8">
        <w:rPr>
          <w:rFonts w:asciiTheme="minorHAnsi" w:hAnsiTheme="minorHAnsi"/>
          <w:sz w:val="24"/>
        </w:rPr>
        <w:t xml:space="preserve">. </w:t>
      </w:r>
      <w:r w:rsidR="00AC3EC4" w:rsidRPr="009C32A8">
        <w:rPr>
          <w:rFonts w:asciiTheme="minorHAnsi" w:hAnsiTheme="minorHAnsi"/>
          <w:sz w:val="24"/>
        </w:rPr>
        <w:t xml:space="preserve"> </w:t>
      </w:r>
      <w:r w:rsidRPr="009C32A8">
        <w:rPr>
          <w:rFonts w:asciiTheme="minorHAnsi" w:hAnsiTheme="minorHAnsi"/>
          <w:sz w:val="24"/>
        </w:rPr>
        <w:t xml:space="preserve">It is the responsibility of </w:t>
      </w:r>
      <w:r w:rsidR="00C61131" w:rsidRPr="009C32A8">
        <w:rPr>
          <w:rFonts w:asciiTheme="minorHAnsi" w:hAnsiTheme="minorHAnsi"/>
          <w:sz w:val="24"/>
        </w:rPr>
        <w:t>the lead</w:t>
      </w:r>
      <w:r w:rsidR="00B776DB" w:rsidRPr="009C32A8">
        <w:rPr>
          <w:rFonts w:asciiTheme="minorHAnsi" w:hAnsiTheme="minorHAnsi"/>
          <w:sz w:val="24"/>
        </w:rPr>
        <w:t xml:space="preserve"> </w:t>
      </w:r>
      <w:r w:rsidR="00EF0125" w:rsidRPr="009C32A8">
        <w:rPr>
          <w:rFonts w:asciiTheme="minorHAnsi" w:hAnsiTheme="minorHAnsi"/>
          <w:sz w:val="24"/>
        </w:rPr>
        <w:t>P</w:t>
      </w:r>
      <w:r w:rsidR="00B776DB" w:rsidRPr="009C32A8">
        <w:rPr>
          <w:rFonts w:asciiTheme="minorHAnsi" w:hAnsiTheme="minorHAnsi"/>
          <w:sz w:val="24"/>
        </w:rPr>
        <w:t xml:space="preserve">rincipal </w:t>
      </w:r>
      <w:r w:rsidR="00EF0125" w:rsidRPr="009C32A8">
        <w:rPr>
          <w:rFonts w:asciiTheme="minorHAnsi" w:hAnsiTheme="minorHAnsi"/>
          <w:sz w:val="24"/>
        </w:rPr>
        <w:t>O</w:t>
      </w:r>
      <w:r w:rsidR="00B776DB" w:rsidRPr="009C32A8">
        <w:rPr>
          <w:rFonts w:asciiTheme="minorHAnsi" w:hAnsiTheme="minorHAnsi"/>
          <w:sz w:val="24"/>
        </w:rPr>
        <w:t>ffice (</w:t>
      </w:r>
      <w:r w:rsidR="00C61131" w:rsidRPr="009C32A8">
        <w:rPr>
          <w:rFonts w:asciiTheme="minorHAnsi" w:hAnsiTheme="minorHAnsi"/>
          <w:sz w:val="24"/>
        </w:rPr>
        <w:t>PO</w:t>
      </w:r>
      <w:r w:rsidR="00B776DB" w:rsidRPr="009C32A8">
        <w:rPr>
          <w:rFonts w:asciiTheme="minorHAnsi" w:hAnsiTheme="minorHAnsi"/>
          <w:sz w:val="24"/>
        </w:rPr>
        <w:t>)</w:t>
      </w:r>
      <w:r w:rsidRPr="009C32A8">
        <w:rPr>
          <w:rFonts w:asciiTheme="minorHAnsi" w:hAnsiTheme="minorHAnsi"/>
          <w:sz w:val="24"/>
        </w:rPr>
        <w:t xml:space="preserve"> to initiate the closure process by following the Department’s </w:t>
      </w:r>
      <w:r w:rsidRPr="009C32A8">
        <w:rPr>
          <w:rFonts w:asciiTheme="minorHAnsi" w:hAnsiTheme="minorHAnsi"/>
          <w:i/>
          <w:sz w:val="24"/>
        </w:rPr>
        <w:t xml:space="preserve">Process for Closing ED-OIG External Audits </w:t>
      </w:r>
      <w:r w:rsidRPr="009C32A8">
        <w:rPr>
          <w:rFonts w:asciiTheme="minorHAnsi" w:hAnsiTheme="minorHAnsi"/>
          <w:sz w:val="24"/>
        </w:rPr>
        <w:t>when audits are ready to be closed</w:t>
      </w:r>
      <w:r w:rsidR="00630BEC" w:rsidRPr="009C32A8">
        <w:rPr>
          <w:rFonts w:asciiTheme="minorHAnsi" w:hAnsiTheme="minorHAnsi"/>
          <w:sz w:val="24"/>
        </w:rPr>
        <w:t xml:space="preserve">. </w:t>
      </w:r>
      <w:r w:rsidR="00AC3EC4" w:rsidRPr="009C32A8">
        <w:rPr>
          <w:rFonts w:asciiTheme="minorHAnsi" w:hAnsiTheme="minorHAnsi"/>
          <w:sz w:val="24"/>
        </w:rPr>
        <w:t xml:space="preserve"> </w:t>
      </w:r>
      <w:r w:rsidRPr="009C32A8">
        <w:rPr>
          <w:rFonts w:asciiTheme="minorHAnsi" w:hAnsiTheme="minorHAnsi"/>
          <w:sz w:val="24"/>
        </w:rPr>
        <w:t xml:space="preserve">The closure of </w:t>
      </w:r>
      <w:r w:rsidR="00024624" w:rsidRPr="009C32A8">
        <w:rPr>
          <w:rFonts w:asciiTheme="minorHAnsi" w:hAnsiTheme="minorHAnsi"/>
          <w:sz w:val="24"/>
        </w:rPr>
        <w:t>each audit requires</w:t>
      </w:r>
      <w:r w:rsidRPr="009C32A8">
        <w:rPr>
          <w:rFonts w:asciiTheme="minorHAnsi" w:hAnsiTheme="minorHAnsi"/>
          <w:sz w:val="24"/>
        </w:rPr>
        <w:t xml:space="preserve"> receipt of the </w:t>
      </w:r>
      <w:r w:rsidR="00111435" w:rsidRPr="009C32A8">
        <w:rPr>
          <w:rFonts w:asciiTheme="minorHAnsi" w:hAnsiTheme="minorHAnsi"/>
          <w:sz w:val="24"/>
        </w:rPr>
        <w:t>Principal</w:t>
      </w:r>
      <w:r w:rsidR="00784869" w:rsidRPr="009C32A8">
        <w:rPr>
          <w:rFonts w:asciiTheme="minorHAnsi" w:hAnsiTheme="minorHAnsi"/>
          <w:sz w:val="24"/>
        </w:rPr>
        <w:t xml:space="preserve"> </w:t>
      </w:r>
      <w:r w:rsidR="00F94393" w:rsidRPr="009C32A8">
        <w:rPr>
          <w:rFonts w:asciiTheme="minorHAnsi" w:hAnsiTheme="minorHAnsi"/>
          <w:sz w:val="24"/>
        </w:rPr>
        <w:t>O</w:t>
      </w:r>
      <w:r w:rsidR="00784869" w:rsidRPr="009C32A8">
        <w:rPr>
          <w:rFonts w:asciiTheme="minorHAnsi" w:hAnsiTheme="minorHAnsi"/>
          <w:sz w:val="24"/>
        </w:rPr>
        <w:t>ffice</w:t>
      </w:r>
      <w:r w:rsidRPr="009C32A8">
        <w:rPr>
          <w:rFonts w:asciiTheme="minorHAnsi" w:hAnsiTheme="minorHAnsi"/>
          <w:sz w:val="24"/>
        </w:rPr>
        <w:t>’s</w:t>
      </w:r>
      <w:r w:rsidR="00755705" w:rsidRPr="009C32A8">
        <w:rPr>
          <w:rFonts w:asciiTheme="minorHAnsi" w:hAnsiTheme="minorHAnsi"/>
          <w:sz w:val="24"/>
        </w:rPr>
        <w:t xml:space="preserve"> </w:t>
      </w:r>
      <w:r w:rsidRPr="009C32A8">
        <w:rPr>
          <w:rFonts w:asciiTheme="minorHAnsi" w:hAnsiTheme="minorHAnsi"/>
          <w:sz w:val="24"/>
        </w:rPr>
        <w:t>official request for closure and supporti</w:t>
      </w:r>
      <w:r w:rsidR="00024624" w:rsidRPr="009C32A8">
        <w:rPr>
          <w:rFonts w:asciiTheme="minorHAnsi" w:hAnsiTheme="minorHAnsi"/>
          <w:sz w:val="24"/>
        </w:rPr>
        <w:t>ng</w:t>
      </w:r>
      <w:r w:rsidRPr="009C32A8">
        <w:rPr>
          <w:rFonts w:asciiTheme="minorHAnsi" w:hAnsiTheme="minorHAnsi"/>
          <w:sz w:val="24"/>
        </w:rPr>
        <w:t xml:space="preserve"> documentation.</w:t>
      </w:r>
    </w:p>
    <w:p w14:paraId="058DEE0C" w14:textId="77777777" w:rsidR="00106D7C" w:rsidRPr="009C32A8" w:rsidRDefault="00106D7C" w:rsidP="00106D7C">
      <w:pPr>
        <w:pStyle w:val="PlainText"/>
        <w:rPr>
          <w:rFonts w:asciiTheme="minorHAnsi" w:hAnsiTheme="minorHAnsi"/>
        </w:rPr>
      </w:pPr>
    </w:p>
    <w:p w14:paraId="058DEE0D" w14:textId="77777777" w:rsidR="00106D7C" w:rsidRPr="009C32A8" w:rsidRDefault="00106D7C" w:rsidP="00106D7C">
      <w:pPr>
        <w:pStyle w:val="PlainText"/>
        <w:rPr>
          <w:rFonts w:asciiTheme="minorHAnsi" w:hAnsiTheme="minorHAnsi"/>
          <w:szCs w:val="24"/>
        </w:rPr>
      </w:pPr>
      <w:r w:rsidRPr="009C32A8">
        <w:rPr>
          <w:rFonts w:asciiTheme="minorHAnsi" w:hAnsiTheme="minorHAnsi"/>
          <w:szCs w:val="24"/>
        </w:rPr>
        <w:t xml:space="preserve">*Reasons why external OIG audits were resolved but not closed within one year after management decisions were made: </w:t>
      </w:r>
    </w:p>
    <w:p w14:paraId="058DEE0E" w14:textId="77777777" w:rsidR="00106D7C" w:rsidRPr="009C32A8" w:rsidRDefault="00106D7C" w:rsidP="00106D7C">
      <w:pPr>
        <w:pStyle w:val="PlainText"/>
        <w:numPr>
          <w:ilvl w:val="0"/>
          <w:numId w:val="3"/>
        </w:numPr>
        <w:rPr>
          <w:rFonts w:asciiTheme="minorHAnsi" w:hAnsiTheme="minorHAnsi"/>
          <w:szCs w:val="24"/>
        </w:rPr>
      </w:pPr>
      <w:r w:rsidRPr="009C32A8">
        <w:rPr>
          <w:rFonts w:asciiTheme="minorHAnsi" w:hAnsiTheme="minorHAnsi"/>
          <w:szCs w:val="24"/>
        </w:rPr>
        <w:t xml:space="preserve">Pending further evidence to support implementation of corrective actions </w:t>
      </w:r>
    </w:p>
    <w:p w14:paraId="058DEE0F" w14:textId="77777777" w:rsidR="00106D7C" w:rsidRPr="009C32A8" w:rsidRDefault="00106D7C" w:rsidP="00106D7C">
      <w:pPr>
        <w:pStyle w:val="PlainText"/>
        <w:numPr>
          <w:ilvl w:val="0"/>
          <w:numId w:val="3"/>
        </w:numPr>
        <w:rPr>
          <w:rFonts w:asciiTheme="minorHAnsi" w:hAnsiTheme="minorHAnsi"/>
          <w:szCs w:val="24"/>
        </w:rPr>
      </w:pPr>
      <w:r w:rsidRPr="009C32A8">
        <w:rPr>
          <w:rFonts w:asciiTheme="minorHAnsi" w:hAnsiTheme="minorHAnsi"/>
          <w:szCs w:val="24"/>
        </w:rPr>
        <w:t xml:space="preserve">Disallowed costs in recovery </w:t>
      </w:r>
    </w:p>
    <w:p w14:paraId="058DEE10" w14:textId="77777777" w:rsidR="00106D7C" w:rsidRPr="009C32A8" w:rsidRDefault="00106D7C" w:rsidP="00106D7C">
      <w:pPr>
        <w:pStyle w:val="PlainText"/>
        <w:numPr>
          <w:ilvl w:val="0"/>
          <w:numId w:val="3"/>
        </w:numPr>
        <w:rPr>
          <w:rFonts w:asciiTheme="minorHAnsi" w:hAnsiTheme="minorHAnsi"/>
          <w:szCs w:val="24"/>
        </w:rPr>
      </w:pPr>
      <w:r w:rsidRPr="009C32A8">
        <w:rPr>
          <w:rFonts w:asciiTheme="minorHAnsi" w:hAnsiTheme="minorHAnsi"/>
          <w:szCs w:val="24"/>
        </w:rPr>
        <w:t xml:space="preserve">Disallowed costs under appeal </w:t>
      </w:r>
    </w:p>
    <w:p w14:paraId="058DEE11" w14:textId="77777777" w:rsidR="00106D7C" w:rsidRPr="009C32A8" w:rsidRDefault="00106D7C" w:rsidP="00106D7C">
      <w:pPr>
        <w:pStyle w:val="PlainText"/>
        <w:numPr>
          <w:ilvl w:val="0"/>
          <w:numId w:val="3"/>
        </w:numPr>
        <w:rPr>
          <w:rFonts w:asciiTheme="minorHAnsi" w:hAnsiTheme="minorHAnsi"/>
        </w:rPr>
      </w:pPr>
      <w:r w:rsidRPr="009C32A8">
        <w:rPr>
          <w:rFonts w:asciiTheme="minorHAnsi" w:hAnsiTheme="minorHAnsi"/>
          <w:szCs w:val="24"/>
        </w:rPr>
        <w:t>Closure in progress</w:t>
      </w:r>
    </w:p>
    <w:p w14:paraId="058DEE12" w14:textId="77777777" w:rsidR="00B733EF" w:rsidRPr="009C32A8" w:rsidRDefault="00B733EF" w:rsidP="003B40CB">
      <w:pPr>
        <w:pStyle w:val="Heading1"/>
        <w:rPr>
          <w:rFonts w:asciiTheme="minorHAnsi" w:hAnsiTheme="minorHAnsi"/>
          <w:b w:val="0"/>
          <w:sz w:val="20"/>
        </w:rPr>
      </w:pPr>
    </w:p>
    <w:p w14:paraId="058DEE13" w14:textId="77777777" w:rsidR="003B40CB" w:rsidRPr="007B75C6" w:rsidRDefault="003B40CB" w:rsidP="003B40CB">
      <w:pPr>
        <w:rPr>
          <w:rFonts w:asciiTheme="minorHAnsi" w:hAnsiTheme="minorHAnsi"/>
        </w:rPr>
      </w:pPr>
    </w:p>
    <w:p w14:paraId="058DEE14" w14:textId="77777777" w:rsidR="003B40CB" w:rsidRPr="007B75C6" w:rsidRDefault="003B40CB" w:rsidP="003B40CB">
      <w:pPr>
        <w:rPr>
          <w:rFonts w:asciiTheme="minorHAnsi" w:hAnsiTheme="minorHAnsi"/>
        </w:rPr>
      </w:pPr>
    </w:p>
    <w:p w14:paraId="058DEE15" w14:textId="77777777" w:rsidR="00B733EF" w:rsidRPr="003A2348" w:rsidRDefault="00B733EF" w:rsidP="004E76AF">
      <w:pPr>
        <w:jc w:val="center"/>
        <w:rPr>
          <w:rFonts w:asciiTheme="minorHAnsi" w:hAnsiTheme="minorHAnsi"/>
        </w:rPr>
      </w:pPr>
    </w:p>
    <w:p w14:paraId="058DEE16" w14:textId="77777777" w:rsidR="00B733EF" w:rsidRPr="009C32A8" w:rsidRDefault="00B733EF" w:rsidP="004E76AF">
      <w:pPr>
        <w:jc w:val="center"/>
        <w:rPr>
          <w:rFonts w:asciiTheme="minorHAnsi" w:hAnsiTheme="minorHAnsi"/>
        </w:rPr>
      </w:pPr>
    </w:p>
    <w:p w14:paraId="058DEE17" w14:textId="77777777" w:rsidR="00B733EF" w:rsidRPr="009C32A8" w:rsidRDefault="00B733EF" w:rsidP="004E76AF">
      <w:pPr>
        <w:jc w:val="center"/>
        <w:rPr>
          <w:rFonts w:asciiTheme="minorHAnsi" w:hAnsiTheme="minorHAnsi"/>
        </w:rPr>
      </w:pPr>
    </w:p>
    <w:p w14:paraId="058DEE18" w14:textId="77777777" w:rsidR="00B733EF" w:rsidRPr="009C32A8" w:rsidRDefault="00B733EF" w:rsidP="004E76AF">
      <w:pPr>
        <w:jc w:val="center"/>
        <w:rPr>
          <w:rFonts w:asciiTheme="minorHAnsi" w:hAnsiTheme="minorHAnsi"/>
        </w:rPr>
      </w:pPr>
    </w:p>
    <w:p w14:paraId="058DEE19" w14:textId="77777777" w:rsidR="00B733EF" w:rsidRPr="009C32A8" w:rsidRDefault="00B733EF" w:rsidP="004E76AF">
      <w:pPr>
        <w:jc w:val="center"/>
        <w:rPr>
          <w:rFonts w:asciiTheme="minorHAnsi" w:hAnsiTheme="minorHAnsi"/>
        </w:rPr>
      </w:pPr>
    </w:p>
    <w:p w14:paraId="058DEE1A" w14:textId="77777777" w:rsidR="00B733EF" w:rsidRPr="009C32A8" w:rsidRDefault="00B733EF" w:rsidP="004E76AF">
      <w:pPr>
        <w:jc w:val="center"/>
        <w:rPr>
          <w:rFonts w:asciiTheme="minorHAnsi" w:hAnsiTheme="minorHAnsi"/>
        </w:rPr>
      </w:pPr>
    </w:p>
    <w:p w14:paraId="058DEE1B" w14:textId="77777777" w:rsidR="00B733EF" w:rsidRPr="009C32A8" w:rsidRDefault="00B733EF" w:rsidP="004E76AF">
      <w:pPr>
        <w:jc w:val="center"/>
        <w:rPr>
          <w:rFonts w:asciiTheme="minorHAnsi" w:hAnsiTheme="minorHAnsi"/>
        </w:rPr>
      </w:pPr>
    </w:p>
    <w:p w14:paraId="058DEE1C" w14:textId="77777777" w:rsidR="00B733EF" w:rsidRPr="009C32A8" w:rsidRDefault="00B733EF" w:rsidP="004E76AF">
      <w:pPr>
        <w:jc w:val="center"/>
        <w:rPr>
          <w:rFonts w:asciiTheme="minorHAnsi" w:hAnsiTheme="minorHAnsi"/>
        </w:rPr>
      </w:pPr>
    </w:p>
    <w:p w14:paraId="058DEE1D" w14:textId="77777777" w:rsidR="00B733EF" w:rsidRPr="009C32A8" w:rsidRDefault="00B733EF" w:rsidP="004E76AF">
      <w:pPr>
        <w:jc w:val="center"/>
        <w:rPr>
          <w:rFonts w:asciiTheme="minorHAnsi" w:hAnsiTheme="minorHAnsi"/>
        </w:rPr>
      </w:pPr>
    </w:p>
    <w:p w14:paraId="058DEE1E" w14:textId="77777777" w:rsidR="00B733EF" w:rsidRPr="009C32A8" w:rsidRDefault="00B733EF" w:rsidP="004E76AF">
      <w:pPr>
        <w:jc w:val="center"/>
        <w:rPr>
          <w:rFonts w:asciiTheme="minorHAnsi" w:hAnsiTheme="minorHAnsi"/>
        </w:rPr>
      </w:pPr>
    </w:p>
    <w:p w14:paraId="058DEE1F" w14:textId="77777777" w:rsidR="00B733EF" w:rsidRPr="009C32A8" w:rsidRDefault="00B733EF" w:rsidP="004E76AF">
      <w:pPr>
        <w:jc w:val="center"/>
        <w:rPr>
          <w:rFonts w:asciiTheme="minorHAnsi" w:hAnsiTheme="minorHAnsi"/>
        </w:rPr>
      </w:pPr>
    </w:p>
    <w:p w14:paraId="058DEE20" w14:textId="77777777" w:rsidR="00B733EF" w:rsidRPr="009C32A8" w:rsidRDefault="00B733EF" w:rsidP="004E76AF">
      <w:pPr>
        <w:jc w:val="center"/>
        <w:rPr>
          <w:rFonts w:asciiTheme="minorHAnsi" w:hAnsiTheme="minorHAnsi"/>
        </w:rPr>
      </w:pPr>
    </w:p>
    <w:p w14:paraId="058DEE21" w14:textId="77777777" w:rsidR="00B733EF" w:rsidRPr="009C32A8" w:rsidRDefault="00B733EF" w:rsidP="004E76AF">
      <w:pPr>
        <w:jc w:val="center"/>
        <w:rPr>
          <w:rFonts w:asciiTheme="minorHAnsi" w:hAnsiTheme="minorHAnsi"/>
        </w:rPr>
      </w:pPr>
    </w:p>
    <w:p w14:paraId="058DEE22" w14:textId="77777777" w:rsidR="00B733EF" w:rsidRPr="009C32A8" w:rsidRDefault="00B733EF" w:rsidP="004E76AF">
      <w:pPr>
        <w:jc w:val="center"/>
        <w:rPr>
          <w:rFonts w:asciiTheme="minorHAnsi" w:hAnsiTheme="minorHAnsi"/>
        </w:rPr>
      </w:pPr>
    </w:p>
    <w:p w14:paraId="058DEE23" w14:textId="77777777" w:rsidR="00B733EF" w:rsidRPr="009C32A8" w:rsidRDefault="00B733EF" w:rsidP="004E76AF">
      <w:pPr>
        <w:jc w:val="center"/>
        <w:rPr>
          <w:rFonts w:asciiTheme="minorHAnsi" w:hAnsiTheme="minorHAnsi"/>
        </w:rPr>
      </w:pPr>
    </w:p>
    <w:p w14:paraId="058DEE24" w14:textId="77777777" w:rsidR="00B733EF" w:rsidRPr="009C32A8" w:rsidRDefault="00B733EF" w:rsidP="004E76AF">
      <w:pPr>
        <w:jc w:val="center"/>
        <w:rPr>
          <w:rFonts w:asciiTheme="minorHAnsi" w:hAnsiTheme="minorHAnsi"/>
        </w:rPr>
      </w:pPr>
    </w:p>
    <w:p w14:paraId="058DEE25" w14:textId="77777777" w:rsidR="00B733EF" w:rsidRPr="009C32A8" w:rsidRDefault="00B733EF" w:rsidP="004E76AF">
      <w:pPr>
        <w:jc w:val="center"/>
        <w:rPr>
          <w:rFonts w:asciiTheme="minorHAnsi" w:hAnsiTheme="minorHAnsi"/>
        </w:rPr>
      </w:pPr>
    </w:p>
    <w:p w14:paraId="058DEE26" w14:textId="77777777" w:rsidR="00B733EF" w:rsidRPr="009C32A8" w:rsidRDefault="00B733EF" w:rsidP="004E76AF">
      <w:pPr>
        <w:jc w:val="center"/>
        <w:rPr>
          <w:rFonts w:asciiTheme="minorHAnsi" w:hAnsiTheme="minorHAnsi"/>
        </w:rPr>
      </w:pPr>
    </w:p>
    <w:p w14:paraId="058DEE27" w14:textId="77777777" w:rsidR="00B733EF" w:rsidRPr="009C32A8" w:rsidRDefault="00B733EF" w:rsidP="004E76AF">
      <w:pPr>
        <w:jc w:val="center"/>
        <w:rPr>
          <w:rFonts w:asciiTheme="minorHAnsi" w:hAnsiTheme="minorHAnsi"/>
        </w:rPr>
      </w:pPr>
    </w:p>
    <w:p w14:paraId="058DEE28" w14:textId="77777777" w:rsidR="00B733EF" w:rsidRPr="009C32A8" w:rsidRDefault="00B733EF" w:rsidP="004E76AF">
      <w:pPr>
        <w:jc w:val="center"/>
        <w:rPr>
          <w:rFonts w:asciiTheme="minorHAnsi" w:hAnsiTheme="minorHAnsi"/>
        </w:rPr>
      </w:pPr>
    </w:p>
    <w:p w14:paraId="058DEE29" w14:textId="77777777" w:rsidR="00B733EF" w:rsidRPr="009C32A8" w:rsidRDefault="00B733EF" w:rsidP="004E76AF">
      <w:pPr>
        <w:jc w:val="center"/>
        <w:rPr>
          <w:rFonts w:asciiTheme="minorHAnsi" w:hAnsiTheme="minorHAnsi"/>
        </w:rPr>
      </w:pPr>
    </w:p>
    <w:p w14:paraId="058DEE2A" w14:textId="77777777" w:rsidR="00B733EF" w:rsidRPr="009C32A8" w:rsidRDefault="00B733EF" w:rsidP="004E76AF">
      <w:pPr>
        <w:jc w:val="center"/>
        <w:rPr>
          <w:rFonts w:asciiTheme="minorHAnsi" w:hAnsiTheme="minorHAnsi"/>
        </w:rPr>
      </w:pPr>
    </w:p>
    <w:p w14:paraId="058DEE2B" w14:textId="77777777" w:rsidR="00B733EF" w:rsidRPr="009C32A8" w:rsidRDefault="00B733EF" w:rsidP="004E76AF">
      <w:pPr>
        <w:jc w:val="center"/>
        <w:rPr>
          <w:rFonts w:asciiTheme="minorHAnsi" w:hAnsiTheme="minorHAnsi"/>
        </w:rPr>
      </w:pPr>
    </w:p>
    <w:p w14:paraId="058DEE2C" w14:textId="77777777" w:rsidR="00B733EF" w:rsidRPr="009C32A8" w:rsidRDefault="00B733EF" w:rsidP="004E76AF">
      <w:pPr>
        <w:jc w:val="center"/>
        <w:rPr>
          <w:rFonts w:asciiTheme="minorHAnsi" w:hAnsiTheme="minorHAnsi"/>
        </w:rPr>
      </w:pPr>
    </w:p>
    <w:p w14:paraId="058DEE2D" w14:textId="77777777" w:rsidR="00B733EF" w:rsidRPr="009C32A8" w:rsidRDefault="00B733EF" w:rsidP="004E76AF">
      <w:pPr>
        <w:jc w:val="center"/>
        <w:rPr>
          <w:rFonts w:asciiTheme="minorHAnsi" w:hAnsiTheme="minorHAnsi"/>
        </w:rPr>
      </w:pPr>
    </w:p>
    <w:p w14:paraId="058DEE2E" w14:textId="77777777" w:rsidR="00B733EF" w:rsidRPr="009C32A8" w:rsidRDefault="00B733EF" w:rsidP="004E76AF">
      <w:pPr>
        <w:jc w:val="center"/>
        <w:rPr>
          <w:rFonts w:asciiTheme="minorHAnsi" w:hAnsiTheme="minorHAnsi"/>
        </w:rPr>
      </w:pPr>
    </w:p>
    <w:p w14:paraId="058DEE2F" w14:textId="77777777" w:rsidR="00B733EF" w:rsidRPr="009C32A8" w:rsidRDefault="00B733EF" w:rsidP="004E76AF">
      <w:pPr>
        <w:jc w:val="center"/>
        <w:rPr>
          <w:rFonts w:asciiTheme="minorHAnsi" w:hAnsiTheme="minorHAnsi"/>
        </w:rPr>
      </w:pPr>
    </w:p>
    <w:p w14:paraId="058DEE30" w14:textId="77777777" w:rsidR="00B733EF" w:rsidRPr="009C32A8" w:rsidRDefault="00B733EF" w:rsidP="004E76AF">
      <w:pPr>
        <w:jc w:val="center"/>
        <w:rPr>
          <w:rFonts w:asciiTheme="minorHAnsi" w:hAnsiTheme="minorHAnsi"/>
        </w:rPr>
      </w:pPr>
    </w:p>
    <w:p w14:paraId="058DEE31" w14:textId="77777777" w:rsidR="00B733EF" w:rsidRPr="009C32A8" w:rsidRDefault="00B733EF" w:rsidP="004E76AF">
      <w:pPr>
        <w:jc w:val="center"/>
        <w:rPr>
          <w:rFonts w:asciiTheme="minorHAnsi" w:hAnsiTheme="minorHAnsi"/>
        </w:rPr>
      </w:pPr>
    </w:p>
    <w:p w14:paraId="058DEE32" w14:textId="77777777" w:rsidR="00B733EF" w:rsidRPr="009C32A8" w:rsidRDefault="00B733EF" w:rsidP="004E76AF">
      <w:pPr>
        <w:jc w:val="center"/>
        <w:rPr>
          <w:rFonts w:asciiTheme="minorHAnsi" w:hAnsiTheme="minorHAnsi"/>
        </w:rPr>
      </w:pPr>
    </w:p>
    <w:p w14:paraId="058DEE33" w14:textId="77777777" w:rsidR="00B733EF" w:rsidRPr="009C32A8" w:rsidRDefault="00B733EF" w:rsidP="004E76AF">
      <w:pPr>
        <w:jc w:val="center"/>
        <w:rPr>
          <w:rFonts w:asciiTheme="minorHAnsi" w:hAnsiTheme="minorHAnsi"/>
        </w:rPr>
      </w:pPr>
    </w:p>
    <w:p w14:paraId="058DEE34" w14:textId="77777777" w:rsidR="00B733EF" w:rsidRPr="009C32A8" w:rsidRDefault="00B733EF" w:rsidP="004E76AF">
      <w:pPr>
        <w:jc w:val="center"/>
        <w:rPr>
          <w:rFonts w:asciiTheme="minorHAnsi" w:hAnsiTheme="minorHAnsi"/>
        </w:rPr>
      </w:pPr>
    </w:p>
    <w:p w14:paraId="058DEE35" w14:textId="77777777" w:rsidR="00B733EF" w:rsidRPr="009C32A8" w:rsidRDefault="00B733EF" w:rsidP="004E76AF">
      <w:pPr>
        <w:jc w:val="center"/>
        <w:rPr>
          <w:rFonts w:asciiTheme="minorHAnsi" w:hAnsiTheme="minorHAnsi"/>
        </w:rPr>
      </w:pPr>
    </w:p>
    <w:p w14:paraId="058DEE36" w14:textId="77777777" w:rsidR="00B733EF" w:rsidRPr="009C32A8" w:rsidRDefault="00B733EF" w:rsidP="004E76AF">
      <w:pPr>
        <w:jc w:val="center"/>
        <w:rPr>
          <w:rFonts w:asciiTheme="minorHAnsi" w:hAnsiTheme="minorHAnsi"/>
        </w:rPr>
      </w:pPr>
    </w:p>
    <w:p w14:paraId="058DEE37" w14:textId="77777777" w:rsidR="00B733EF" w:rsidRPr="009C32A8" w:rsidRDefault="00B733EF" w:rsidP="004E76AF">
      <w:pPr>
        <w:jc w:val="center"/>
        <w:rPr>
          <w:rFonts w:asciiTheme="minorHAnsi" w:hAnsiTheme="minorHAnsi"/>
        </w:rPr>
      </w:pPr>
    </w:p>
    <w:p w14:paraId="058DEE38" w14:textId="77777777" w:rsidR="00B733EF" w:rsidRPr="009C32A8" w:rsidRDefault="00B733EF" w:rsidP="004E76AF">
      <w:pPr>
        <w:jc w:val="center"/>
        <w:rPr>
          <w:rFonts w:asciiTheme="minorHAnsi" w:hAnsiTheme="minorHAnsi"/>
        </w:rPr>
      </w:pPr>
    </w:p>
    <w:p w14:paraId="058DEE39" w14:textId="77777777" w:rsidR="00B733EF" w:rsidRPr="009C32A8" w:rsidRDefault="00B733EF" w:rsidP="004E76AF">
      <w:pPr>
        <w:jc w:val="center"/>
        <w:rPr>
          <w:rFonts w:asciiTheme="minorHAnsi" w:hAnsiTheme="minorHAnsi"/>
        </w:rPr>
      </w:pPr>
    </w:p>
    <w:p w14:paraId="058DEE3A" w14:textId="77777777" w:rsidR="00B733EF" w:rsidRPr="009C32A8" w:rsidRDefault="00B733EF" w:rsidP="004E76AF">
      <w:pPr>
        <w:jc w:val="center"/>
        <w:rPr>
          <w:rFonts w:asciiTheme="minorHAnsi" w:hAnsiTheme="minorHAnsi"/>
        </w:rPr>
      </w:pPr>
    </w:p>
    <w:p w14:paraId="058DEE3B" w14:textId="77777777" w:rsidR="00B733EF" w:rsidRPr="009C32A8" w:rsidRDefault="00B733EF" w:rsidP="004E76AF">
      <w:pPr>
        <w:jc w:val="center"/>
        <w:rPr>
          <w:rFonts w:asciiTheme="minorHAnsi" w:hAnsiTheme="minorHAnsi"/>
        </w:rPr>
      </w:pPr>
    </w:p>
    <w:p w14:paraId="058DEE3C" w14:textId="77777777" w:rsidR="00E61FEC" w:rsidRPr="009C32A8" w:rsidRDefault="00B733EF" w:rsidP="004E76AF">
      <w:pPr>
        <w:jc w:val="center"/>
        <w:rPr>
          <w:rFonts w:asciiTheme="minorHAnsi" w:hAnsiTheme="minorHAnsi"/>
          <w:b/>
          <w:snapToGrid w:val="0"/>
          <w:color w:val="365F91"/>
          <w:kern w:val="28"/>
          <w:sz w:val="40"/>
          <w:szCs w:val="20"/>
        </w:rPr>
      </w:pPr>
      <w:r w:rsidRPr="009C32A8">
        <w:rPr>
          <w:rFonts w:asciiTheme="minorHAnsi" w:hAnsiTheme="minorHAnsi"/>
        </w:rPr>
        <w:t>(This page is intentionally left blank.)</w:t>
      </w:r>
      <w:r w:rsidR="00E61FEC" w:rsidRPr="009C32A8">
        <w:rPr>
          <w:rFonts w:asciiTheme="minorHAnsi" w:hAnsiTheme="minorHAnsi"/>
        </w:rPr>
        <w:br w:type="page"/>
      </w:r>
    </w:p>
    <w:p w14:paraId="058DEE3D" w14:textId="77777777" w:rsidR="005D0FED" w:rsidRPr="009C32A8" w:rsidRDefault="00A50731" w:rsidP="00E8611F">
      <w:pPr>
        <w:pStyle w:val="Heading1"/>
        <w:rPr>
          <w:rFonts w:asciiTheme="minorHAnsi" w:hAnsiTheme="minorHAnsi"/>
        </w:rPr>
      </w:pPr>
      <w:bookmarkStart w:id="26" w:name="_Toc495398646"/>
      <w:r w:rsidRPr="009C32A8">
        <w:rPr>
          <w:rFonts w:asciiTheme="minorHAnsi" w:hAnsiTheme="minorHAnsi"/>
        </w:rPr>
        <w:lastRenderedPageBreak/>
        <w:t>A</w:t>
      </w:r>
      <w:r w:rsidR="00F234AC" w:rsidRPr="009C32A8">
        <w:rPr>
          <w:rFonts w:asciiTheme="minorHAnsi" w:hAnsiTheme="minorHAnsi"/>
        </w:rPr>
        <w:t>PPENDIX</w:t>
      </w:r>
      <w:bookmarkEnd w:id="15"/>
      <w:bookmarkEnd w:id="16"/>
      <w:bookmarkEnd w:id="17"/>
      <w:bookmarkEnd w:id="18"/>
      <w:bookmarkEnd w:id="19"/>
      <w:bookmarkEnd w:id="26"/>
    </w:p>
    <w:p w14:paraId="058DEE3E" w14:textId="77777777" w:rsidR="005D0FED" w:rsidRPr="009C32A8" w:rsidRDefault="005D0FED" w:rsidP="005D0FED">
      <w:pPr>
        <w:rPr>
          <w:rFonts w:asciiTheme="minorHAnsi" w:hAnsiTheme="minorHAnsi"/>
        </w:rPr>
      </w:pPr>
    </w:p>
    <w:p w14:paraId="058DEE3F" w14:textId="4DD3C1ED" w:rsidR="001C12F9" w:rsidRPr="009C32A8" w:rsidRDefault="001C12F9" w:rsidP="00E8611F">
      <w:pPr>
        <w:pStyle w:val="Heading2"/>
        <w:rPr>
          <w:rFonts w:asciiTheme="minorHAnsi" w:hAnsiTheme="minorHAnsi"/>
          <w:sz w:val="28"/>
          <w:szCs w:val="28"/>
        </w:rPr>
      </w:pPr>
      <w:bookmarkStart w:id="27" w:name="_Toc495398647"/>
      <w:bookmarkStart w:id="28" w:name="_Toc291827555"/>
      <w:bookmarkStart w:id="29" w:name="_Toc291843649"/>
      <w:bookmarkStart w:id="30" w:name="_Toc291843757"/>
      <w:bookmarkStart w:id="31" w:name="_Toc291843904"/>
      <w:bookmarkStart w:id="32" w:name="_Toc291847171"/>
      <w:r w:rsidRPr="009C32A8">
        <w:rPr>
          <w:rFonts w:asciiTheme="minorHAnsi" w:hAnsiTheme="minorHAnsi"/>
          <w:sz w:val="28"/>
          <w:szCs w:val="28"/>
        </w:rPr>
        <w:t>Brief Overview of Audit Follow-</w:t>
      </w:r>
      <w:r w:rsidR="00C2485D" w:rsidRPr="009C32A8">
        <w:rPr>
          <w:rFonts w:asciiTheme="minorHAnsi" w:hAnsiTheme="minorHAnsi"/>
          <w:sz w:val="28"/>
          <w:szCs w:val="28"/>
        </w:rPr>
        <w:t xml:space="preserve">up </w:t>
      </w:r>
      <w:r w:rsidRPr="009C32A8">
        <w:rPr>
          <w:rFonts w:asciiTheme="minorHAnsi" w:hAnsiTheme="minorHAnsi"/>
          <w:sz w:val="28"/>
          <w:szCs w:val="28"/>
        </w:rPr>
        <w:t>at the Department</w:t>
      </w:r>
      <w:bookmarkEnd w:id="27"/>
    </w:p>
    <w:p w14:paraId="058DEE40" w14:textId="77777777" w:rsidR="001C12F9" w:rsidRPr="009C32A8" w:rsidRDefault="001C12F9" w:rsidP="00944342">
      <w:pPr>
        <w:pStyle w:val="BodyText"/>
        <w:rPr>
          <w:rFonts w:asciiTheme="minorHAnsi" w:hAnsiTheme="minorHAnsi"/>
          <w:sz w:val="28"/>
          <w:szCs w:val="28"/>
        </w:rPr>
      </w:pPr>
    </w:p>
    <w:p w14:paraId="058DEE41" w14:textId="77777777" w:rsidR="005D0FED" w:rsidRPr="009C32A8" w:rsidRDefault="005D0FED" w:rsidP="00111594">
      <w:pPr>
        <w:pStyle w:val="Heading2"/>
        <w:numPr>
          <w:ilvl w:val="0"/>
          <w:numId w:val="10"/>
        </w:numPr>
        <w:ind w:left="720"/>
        <w:rPr>
          <w:rFonts w:asciiTheme="minorHAnsi" w:hAnsiTheme="minorHAnsi"/>
        </w:rPr>
      </w:pPr>
      <w:bookmarkStart w:id="33" w:name="_Toc495398648"/>
      <w:r w:rsidRPr="009C32A8">
        <w:rPr>
          <w:rFonts w:asciiTheme="minorHAnsi" w:hAnsiTheme="minorHAnsi"/>
        </w:rPr>
        <w:t>Audit Follow-up Responsibilities</w:t>
      </w:r>
      <w:bookmarkEnd w:id="28"/>
      <w:bookmarkEnd w:id="29"/>
      <w:bookmarkEnd w:id="30"/>
      <w:bookmarkEnd w:id="31"/>
      <w:bookmarkEnd w:id="32"/>
      <w:bookmarkEnd w:id="33"/>
    </w:p>
    <w:p w14:paraId="058DEE42" w14:textId="77777777" w:rsidR="005D0FED" w:rsidRPr="009C32A8" w:rsidRDefault="005D0FED" w:rsidP="005D0FED">
      <w:pPr>
        <w:rPr>
          <w:rFonts w:asciiTheme="minorHAnsi" w:hAnsiTheme="minorHAnsi"/>
        </w:rPr>
      </w:pPr>
    </w:p>
    <w:p w14:paraId="058DEE43" w14:textId="0293FDA9" w:rsidR="005D0FED" w:rsidRPr="009C32A8" w:rsidRDefault="004D2D8C" w:rsidP="005D0FED">
      <w:pPr>
        <w:pStyle w:val="BodyText"/>
        <w:rPr>
          <w:rFonts w:asciiTheme="minorHAnsi" w:hAnsiTheme="minorHAnsi"/>
        </w:rPr>
      </w:pPr>
      <w:r w:rsidRPr="009C32A8">
        <w:rPr>
          <w:rFonts w:asciiTheme="minorHAnsi" w:hAnsiTheme="minorHAnsi"/>
        </w:rPr>
        <w:t>Office of Management and Budget (</w:t>
      </w:r>
      <w:r w:rsidR="005D0FED" w:rsidRPr="009C32A8">
        <w:rPr>
          <w:rFonts w:asciiTheme="minorHAnsi" w:hAnsiTheme="minorHAnsi"/>
        </w:rPr>
        <w:t>OMB</w:t>
      </w:r>
      <w:r w:rsidRPr="009C32A8">
        <w:rPr>
          <w:rFonts w:asciiTheme="minorHAnsi" w:hAnsiTheme="minorHAnsi"/>
        </w:rPr>
        <w:t>)</w:t>
      </w:r>
      <w:r w:rsidR="005D0FED" w:rsidRPr="009C32A8">
        <w:rPr>
          <w:rFonts w:asciiTheme="minorHAnsi" w:hAnsiTheme="minorHAnsi"/>
        </w:rPr>
        <w:t xml:space="preserve"> Circular A-50 provides that agency heads are responsible for designating a top management official to oversee audit follow-up, including resolution</w:t>
      </w:r>
      <w:r w:rsidR="001A680D" w:rsidRPr="009C32A8">
        <w:rPr>
          <w:rFonts w:asciiTheme="minorHAnsi" w:hAnsiTheme="minorHAnsi"/>
        </w:rPr>
        <w:t xml:space="preserve">, </w:t>
      </w:r>
      <w:r w:rsidR="005D0FED" w:rsidRPr="009C32A8">
        <w:rPr>
          <w:rFonts w:asciiTheme="minorHAnsi" w:hAnsiTheme="minorHAnsi"/>
        </w:rPr>
        <w:t>corrective action</w:t>
      </w:r>
      <w:r w:rsidR="001A680D" w:rsidRPr="009C32A8">
        <w:rPr>
          <w:rFonts w:asciiTheme="minorHAnsi" w:hAnsiTheme="minorHAnsi"/>
        </w:rPr>
        <w:t xml:space="preserve"> implementation, and closure of individual</w:t>
      </w:r>
      <w:r w:rsidR="002C69CE" w:rsidRPr="009C32A8">
        <w:rPr>
          <w:rFonts w:asciiTheme="minorHAnsi" w:hAnsiTheme="minorHAnsi"/>
        </w:rPr>
        <w:t xml:space="preserve"> audit recommendations</w:t>
      </w:r>
      <w:r w:rsidR="00630BEC" w:rsidRPr="009C32A8">
        <w:rPr>
          <w:rFonts w:asciiTheme="minorHAnsi" w:hAnsiTheme="minorHAnsi"/>
        </w:rPr>
        <w:t xml:space="preserve">. </w:t>
      </w:r>
      <w:r w:rsidR="00AC3EC4" w:rsidRPr="009C32A8">
        <w:rPr>
          <w:rFonts w:asciiTheme="minorHAnsi" w:hAnsiTheme="minorHAnsi"/>
        </w:rPr>
        <w:t xml:space="preserve"> </w:t>
      </w:r>
      <w:r w:rsidR="005D0FED" w:rsidRPr="009C32A8">
        <w:rPr>
          <w:rFonts w:asciiTheme="minorHAnsi" w:hAnsiTheme="minorHAnsi"/>
        </w:rPr>
        <w:t xml:space="preserve">The </w:t>
      </w:r>
      <w:r w:rsidR="00E71A4D" w:rsidRPr="009C32A8">
        <w:rPr>
          <w:rFonts w:asciiTheme="minorHAnsi" w:hAnsiTheme="minorHAnsi"/>
        </w:rPr>
        <w:t>C</w:t>
      </w:r>
      <w:r w:rsidR="005D0FED" w:rsidRPr="009C32A8">
        <w:rPr>
          <w:rFonts w:asciiTheme="minorHAnsi" w:hAnsiTheme="minorHAnsi"/>
        </w:rPr>
        <w:t xml:space="preserve">hief </w:t>
      </w:r>
      <w:r w:rsidR="00E71A4D" w:rsidRPr="009C32A8">
        <w:rPr>
          <w:rFonts w:asciiTheme="minorHAnsi" w:hAnsiTheme="minorHAnsi"/>
        </w:rPr>
        <w:t>F</w:t>
      </w:r>
      <w:r w:rsidR="005D0FED" w:rsidRPr="009C32A8">
        <w:rPr>
          <w:rFonts w:asciiTheme="minorHAnsi" w:hAnsiTheme="minorHAnsi"/>
        </w:rPr>
        <w:t xml:space="preserve">inancial </w:t>
      </w:r>
      <w:r w:rsidR="00E71A4D" w:rsidRPr="009C32A8">
        <w:rPr>
          <w:rFonts w:asciiTheme="minorHAnsi" w:hAnsiTheme="minorHAnsi"/>
        </w:rPr>
        <w:t>O</w:t>
      </w:r>
      <w:r w:rsidR="007C0423" w:rsidRPr="009C32A8">
        <w:rPr>
          <w:rFonts w:asciiTheme="minorHAnsi" w:hAnsiTheme="minorHAnsi"/>
        </w:rPr>
        <w:t>fficer (CFO)</w:t>
      </w:r>
      <w:r w:rsidR="005D0FED" w:rsidRPr="009C32A8">
        <w:rPr>
          <w:rFonts w:asciiTheme="minorHAnsi" w:hAnsiTheme="minorHAnsi"/>
        </w:rPr>
        <w:t xml:space="preserve"> is the Department's designated audit follow-up official, whose duties and responsibilities are:</w:t>
      </w:r>
    </w:p>
    <w:p w14:paraId="058DEE44" w14:textId="77777777" w:rsidR="005D0FED" w:rsidRPr="009C32A8" w:rsidRDefault="005D0FED" w:rsidP="005D0FED">
      <w:pPr>
        <w:ind w:left="180"/>
        <w:rPr>
          <w:rFonts w:asciiTheme="minorHAnsi" w:hAnsiTheme="minorHAnsi"/>
        </w:rPr>
      </w:pPr>
    </w:p>
    <w:p w14:paraId="058DEE45" w14:textId="6661ECBF" w:rsidR="005D0FED" w:rsidRPr="009C32A8" w:rsidRDefault="005D0FED" w:rsidP="00E04413">
      <w:pPr>
        <w:numPr>
          <w:ilvl w:val="0"/>
          <w:numId w:val="1"/>
        </w:numPr>
        <w:rPr>
          <w:rFonts w:asciiTheme="minorHAnsi" w:hAnsiTheme="minorHAnsi"/>
        </w:rPr>
      </w:pPr>
      <w:r w:rsidRPr="009C32A8">
        <w:rPr>
          <w:rFonts w:asciiTheme="minorHAnsi" w:hAnsiTheme="minorHAnsi"/>
        </w:rPr>
        <w:t>Ensuring that a system of cooperative audit resolution and follow-up is documented and in place</w:t>
      </w:r>
      <w:r w:rsidR="009A2EC0" w:rsidRPr="009C32A8">
        <w:rPr>
          <w:rFonts w:asciiTheme="minorHAnsi" w:hAnsiTheme="minorHAnsi"/>
        </w:rPr>
        <w:t>,</w:t>
      </w:r>
    </w:p>
    <w:p w14:paraId="058DEE46" w14:textId="55C459A4" w:rsidR="005D0FED" w:rsidRPr="009C32A8" w:rsidRDefault="005D0FED" w:rsidP="00E04413">
      <w:pPr>
        <w:numPr>
          <w:ilvl w:val="0"/>
          <w:numId w:val="1"/>
        </w:numPr>
        <w:rPr>
          <w:rFonts w:asciiTheme="minorHAnsi" w:hAnsiTheme="minorHAnsi"/>
        </w:rPr>
      </w:pPr>
      <w:r w:rsidRPr="009C32A8">
        <w:rPr>
          <w:rFonts w:asciiTheme="minorHAnsi" w:hAnsiTheme="minorHAnsi"/>
        </w:rPr>
        <w:t>Ensuring that timely responses are made to all audit recommendations</w:t>
      </w:r>
      <w:r w:rsidR="009A2EC0" w:rsidRPr="009C32A8">
        <w:rPr>
          <w:rFonts w:asciiTheme="minorHAnsi" w:hAnsiTheme="minorHAnsi"/>
        </w:rPr>
        <w:t>,</w:t>
      </w:r>
    </w:p>
    <w:p w14:paraId="058DEE47" w14:textId="68AFC4E3" w:rsidR="005D0FED" w:rsidRPr="009C32A8" w:rsidRDefault="005D0FED" w:rsidP="00E04413">
      <w:pPr>
        <w:numPr>
          <w:ilvl w:val="0"/>
          <w:numId w:val="1"/>
        </w:numPr>
        <w:rPr>
          <w:rFonts w:asciiTheme="minorHAnsi" w:hAnsiTheme="minorHAnsi"/>
        </w:rPr>
      </w:pPr>
      <w:r w:rsidRPr="009C32A8">
        <w:rPr>
          <w:rFonts w:asciiTheme="minorHAnsi" w:hAnsiTheme="minorHAnsi"/>
        </w:rPr>
        <w:t>Ensuring follow-up on corrective actions</w:t>
      </w:r>
      <w:r w:rsidR="009A2EC0" w:rsidRPr="009C32A8">
        <w:rPr>
          <w:rFonts w:asciiTheme="minorHAnsi" w:hAnsiTheme="minorHAnsi"/>
        </w:rPr>
        <w:t>,</w:t>
      </w:r>
      <w:r w:rsidRPr="009C32A8">
        <w:rPr>
          <w:rFonts w:asciiTheme="minorHAnsi" w:hAnsiTheme="minorHAnsi"/>
        </w:rPr>
        <w:t xml:space="preserve"> and</w:t>
      </w:r>
    </w:p>
    <w:p w14:paraId="058DEE48" w14:textId="77777777" w:rsidR="005D0FED" w:rsidRPr="009C32A8" w:rsidRDefault="005D0FED" w:rsidP="00E04413">
      <w:pPr>
        <w:pStyle w:val="BodyTextIndent2"/>
        <w:numPr>
          <w:ilvl w:val="0"/>
          <w:numId w:val="1"/>
        </w:numPr>
        <w:rPr>
          <w:rFonts w:asciiTheme="minorHAnsi" w:hAnsiTheme="minorHAnsi"/>
          <w:sz w:val="22"/>
        </w:rPr>
      </w:pPr>
      <w:r w:rsidRPr="009C32A8">
        <w:rPr>
          <w:rFonts w:asciiTheme="minorHAnsi" w:hAnsiTheme="minorHAnsi"/>
        </w:rPr>
        <w:t>Resolving disputes regarding audit-related matters.</w:t>
      </w:r>
    </w:p>
    <w:p w14:paraId="058DEE49" w14:textId="77777777" w:rsidR="005D0FED" w:rsidRPr="009C32A8" w:rsidRDefault="005D0FED" w:rsidP="005D0FED">
      <w:pPr>
        <w:rPr>
          <w:rFonts w:asciiTheme="minorHAnsi" w:hAnsiTheme="minorHAnsi"/>
        </w:rPr>
      </w:pPr>
    </w:p>
    <w:p w14:paraId="058DEE4A" w14:textId="6B77C7FA" w:rsidR="005D0FED" w:rsidRPr="009C32A8" w:rsidRDefault="00F34900" w:rsidP="005D0FED">
      <w:pPr>
        <w:rPr>
          <w:rFonts w:asciiTheme="minorHAnsi" w:hAnsiTheme="minorHAnsi"/>
        </w:rPr>
      </w:pPr>
      <w:r w:rsidRPr="009C32A8">
        <w:rPr>
          <w:rFonts w:asciiTheme="minorHAnsi" w:hAnsiTheme="minorHAnsi"/>
        </w:rPr>
        <w:t xml:space="preserve">While general authority for </w:t>
      </w:r>
      <w:r w:rsidR="00A854A0" w:rsidRPr="009C32A8">
        <w:rPr>
          <w:rFonts w:asciiTheme="minorHAnsi" w:hAnsiTheme="minorHAnsi"/>
        </w:rPr>
        <w:t xml:space="preserve">program monitoring and </w:t>
      </w:r>
      <w:r w:rsidRPr="009C32A8">
        <w:rPr>
          <w:rFonts w:asciiTheme="minorHAnsi" w:hAnsiTheme="minorHAnsi"/>
        </w:rPr>
        <w:t xml:space="preserve">oversight of audit follow-up under OMB Circular A-50 is delegated to the CFO, </w:t>
      </w:r>
      <w:r w:rsidR="00410965" w:rsidRPr="009C32A8">
        <w:rPr>
          <w:rFonts w:asciiTheme="minorHAnsi" w:hAnsiTheme="minorHAnsi"/>
        </w:rPr>
        <w:t>responsibility for responding to the audits, developing corrective actions to resolve findings and closing the audits</w:t>
      </w:r>
      <w:r w:rsidRPr="009C32A8">
        <w:rPr>
          <w:rFonts w:asciiTheme="minorHAnsi" w:hAnsiTheme="minorHAnsi"/>
        </w:rPr>
        <w:t xml:space="preserve"> is </w:t>
      </w:r>
      <w:r w:rsidR="00024624" w:rsidRPr="009C32A8">
        <w:rPr>
          <w:rFonts w:asciiTheme="minorHAnsi" w:hAnsiTheme="minorHAnsi"/>
        </w:rPr>
        <w:t xml:space="preserve">dispersed throughout </w:t>
      </w:r>
      <w:r w:rsidRPr="009C32A8">
        <w:rPr>
          <w:rFonts w:asciiTheme="minorHAnsi" w:hAnsiTheme="minorHAnsi"/>
        </w:rPr>
        <w:t>the Department</w:t>
      </w:r>
      <w:r w:rsidR="00630BEC" w:rsidRPr="009C32A8">
        <w:rPr>
          <w:rFonts w:asciiTheme="minorHAnsi" w:hAnsiTheme="minorHAnsi"/>
        </w:rPr>
        <w:t xml:space="preserve">. </w:t>
      </w:r>
      <w:r w:rsidR="00AC3EC4" w:rsidRPr="009C32A8">
        <w:rPr>
          <w:rFonts w:asciiTheme="minorHAnsi" w:hAnsiTheme="minorHAnsi"/>
        </w:rPr>
        <w:t xml:space="preserve"> </w:t>
      </w:r>
      <w:r w:rsidRPr="009C32A8">
        <w:rPr>
          <w:rFonts w:asciiTheme="minorHAnsi" w:hAnsiTheme="minorHAnsi"/>
        </w:rPr>
        <w:t xml:space="preserve">At least </w:t>
      </w:r>
      <w:r w:rsidR="00024624" w:rsidRPr="009C32A8">
        <w:rPr>
          <w:rFonts w:asciiTheme="minorHAnsi" w:hAnsiTheme="minorHAnsi"/>
        </w:rPr>
        <w:t>six</w:t>
      </w:r>
      <w:r w:rsidRPr="009C32A8">
        <w:rPr>
          <w:rFonts w:asciiTheme="minorHAnsi" w:hAnsiTheme="minorHAnsi"/>
        </w:rPr>
        <w:t xml:space="preserve"> different </w:t>
      </w:r>
      <w:r w:rsidR="00657F1F" w:rsidRPr="009C32A8">
        <w:rPr>
          <w:rFonts w:asciiTheme="minorHAnsi" w:hAnsiTheme="minorHAnsi"/>
        </w:rPr>
        <w:t xml:space="preserve">Principal Office‘s </w:t>
      </w:r>
      <w:r w:rsidR="00657F1F">
        <w:rPr>
          <w:rFonts w:asciiTheme="minorHAnsi" w:hAnsiTheme="minorHAnsi"/>
        </w:rPr>
        <w:t>(</w:t>
      </w:r>
      <w:r w:rsidR="00243AB0" w:rsidRPr="009C32A8">
        <w:rPr>
          <w:rFonts w:asciiTheme="minorHAnsi" w:hAnsiTheme="minorHAnsi"/>
        </w:rPr>
        <w:t>POs</w:t>
      </w:r>
      <w:r w:rsidR="00657F1F">
        <w:rPr>
          <w:rFonts w:asciiTheme="minorHAnsi" w:hAnsiTheme="minorHAnsi"/>
        </w:rPr>
        <w:t>)</w:t>
      </w:r>
      <w:r w:rsidRPr="009C32A8">
        <w:rPr>
          <w:rFonts w:asciiTheme="minorHAnsi" w:hAnsiTheme="minorHAnsi"/>
        </w:rPr>
        <w:t xml:space="preserve"> play a role in external audit follow-up, and individual POs are directly responsible for resolving and closing recommendations contained in internal audits</w:t>
      </w:r>
      <w:r w:rsidR="00630BEC" w:rsidRPr="009C32A8">
        <w:rPr>
          <w:rFonts w:asciiTheme="minorHAnsi" w:hAnsiTheme="minorHAnsi"/>
        </w:rPr>
        <w:t xml:space="preserve">. </w:t>
      </w:r>
      <w:r w:rsidR="00AC3EC4" w:rsidRPr="009C32A8">
        <w:rPr>
          <w:rFonts w:asciiTheme="minorHAnsi" w:hAnsiTheme="minorHAnsi"/>
        </w:rPr>
        <w:t xml:space="preserve"> </w:t>
      </w:r>
      <w:r w:rsidR="005D0FED" w:rsidRPr="009C32A8">
        <w:rPr>
          <w:rFonts w:asciiTheme="minorHAnsi" w:hAnsiTheme="minorHAnsi"/>
        </w:rPr>
        <w:t xml:space="preserve">Senior officers </w:t>
      </w:r>
      <w:r w:rsidRPr="009C32A8">
        <w:rPr>
          <w:rFonts w:asciiTheme="minorHAnsi" w:hAnsiTheme="minorHAnsi"/>
        </w:rPr>
        <w:t>across</w:t>
      </w:r>
      <w:r w:rsidR="005D0FED" w:rsidRPr="009C32A8">
        <w:rPr>
          <w:rFonts w:asciiTheme="minorHAnsi" w:hAnsiTheme="minorHAnsi"/>
        </w:rPr>
        <w:t xml:space="preserve"> the Department are charged with the timely resolution of audit reports and ensuring that appropriate corrective actions have been taken on agreed-upon audit recommendations</w:t>
      </w:r>
      <w:r w:rsidRPr="009C32A8">
        <w:rPr>
          <w:rFonts w:asciiTheme="minorHAnsi" w:hAnsiTheme="minorHAnsi"/>
        </w:rPr>
        <w:t xml:space="preserve"> within their PO</w:t>
      </w:r>
      <w:r w:rsidR="00630BEC" w:rsidRPr="009C32A8">
        <w:rPr>
          <w:rFonts w:asciiTheme="minorHAnsi" w:hAnsiTheme="minorHAnsi"/>
        </w:rPr>
        <w:t xml:space="preserve">. </w:t>
      </w:r>
      <w:r w:rsidR="00AC3EC4" w:rsidRPr="009C32A8">
        <w:rPr>
          <w:rFonts w:asciiTheme="minorHAnsi" w:hAnsiTheme="minorHAnsi"/>
        </w:rPr>
        <w:t xml:space="preserve"> </w:t>
      </w:r>
      <w:r w:rsidR="00AA3146" w:rsidRPr="009C32A8">
        <w:rPr>
          <w:rFonts w:asciiTheme="minorHAnsi" w:hAnsiTheme="minorHAnsi"/>
        </w:rPr>
        <w:t xml:space="preserve">As required by OMB Circular A-50, </w:t>
      </w:r>
      <w:r w:rsidR="00AA3146" w:rsidRPr="009C32A8">
        <w:rPr>
          <w:rFonts w:asciiTheme="minorHAnsi" w:hAnsiTheme="minorHAnsi"/>
          <w:i/>
        </w:rPr>
        <w:t>Audit</w:t>
      </w:r>
      <w:r w:rsidR="00AA3146" w:rsidRPr="009C32A8">
        <w:rPr>
          <w:rFonts w:asciiTheme="minorHAnsi" w:hAnsiTheme="minorHAnsi"/>
        </w:rPr>
        <w:t xml:space="preserve"> </w:t>
      </w:r>
      <w:r w:rsidR="00AA3146" w:rsidRPr="009C32A8">
        <w:rPr>
          <w:rFonts w:asciiTheme="minorHAnsi" w:hAnsiTheme="minorHAnsi"/>
          <w:i/>
        </w:rPr>
        <w:t>Follow</w:t>
      </w:r>
      <w:r w:rsidR="001908DC" w:rsidRPr="009C32A8">
        <w:rPr>
          <w:rFonts w:asciiTheme="minorHAnsi" w:hAnsiTheme="minorHAnsi"/>
          <w:i/>
        </w:rPr>
        <w:t>-</w:t>
      </w:r>
      <w:r w:rsidR="00AA3146" w:rsidRPr="009C32A8">
        <w:rPr>
          <w:rFonts w:asciiTheme="minorHAnsi" w:hAnsiTheme="minorHAnsi"/>
          <w:i/>
        </w:rPr>
        <w:t>up</w:t>
      </w:r>
      <w:r w:rsidR="00AA3146" w:rsidRPr="009C32A8">
        <w:rPr>
          <w:rFonts w:asciiTheme="minorHAnsi" w:hAnsiTheme="minorHAnsi"/>
        </w:rPr>
        <w:t>, all audit recommendations are to be resolved within six months of issuance of an audit report</w:t>
      </w:r>
      <w:r w:rsidR="00630BEC" w:rsidRPr="009C32A8">
        <w:rPr>
          <w:rFonts w:asciiTheme="minorHAnsi" w:hAnsiTheme="minorHAnsi"/>
        </w:rPr>
        <w:t>.</w:t>
      </w:r>
    </w:p>
    <w:p w14:paraId="058DEE4B" w14:textId="77777777" w:rsidR="00EB09A2" w:rsidRPr="007B75C6" w:rsidRDefault="00EB09A2" w:rsidP="005D0FED">
      <w:pPr>
        <w:rPr>
          <w:rStyle w:val="Emphasis"/>
          <w:rFonts w:asciiTheme="minorHAnsi" w:hAnsiTheme="minorHAnsi"/>
        </w:rPr>
      </w:pPr>
    </w:p>
    <w:p w14:paraId="058DEE4C" w14:textId="77777777" w:rsidR="001D576C" w:rsidRPr="003A2348" w:rsidRDefault="001D576C" w:rsidP="00111594">
      <w:pPr>
        <w:pStyle w:val="Heading2"/>
        <w:numPr>
          <w:ilvl w:val="0"/>
          <w:numId w:val="10"/>
        </w:numPr>
        <w:ind w:left="720"/>
        <w:rPr>
          <w:rFonts w:asciiTheme="minorHAnsi" w:hAnsiTheme="minorHAnsi"/>
        </w:rPr>
      </w:pPr>
      <w:bookmarkStart w:id="34" w:name="_Toc291827556"/>
      <w:bookmarkStart w:id="35" w:name="_Toc291843650"/>
      <w:bookmarkStart w:id="36" w:name="_Toc291843758"/>
      <w:bookmarkStart w:id="37" w:name="_Toc291843905"/>
      <w:bookmarkStart w:id="38" w:name="_Toc291847172"/>
      <w:bookmarkStart w:id="39" w:name="_Toc323196645"/>
      <w:bookmarkStart w:id="40" w:name="_Toc495398649"/>
      <w:bookmarkStart w:id="41" w:name="_Toc291827557"/>
      <w:bookmarkStart w:id="42" w:name="_Toc291843651"/>
      <w:bookmarkStart w:id="43" w:name="_Toc291843759"/>
      <w:bookmarkStart w:id="44" w:name="_Toc291843906"/>
      <w:bookmarkStart w:id="45" w:name="_Toc291847173"/>
      <w:r w:rsidRPr="003A2348">
        <w:rPr>
          <w:rFonts w:asciiTheme="minorHAnsi" w:hAnsiTheme="minorHAnsi"/>
        </w:rPr>
        <w:t>Audit Tracking System</w:t>
      </w:r>
      <w:bookmarkEnd w:id="34"/>
      <w:bookmarkEnd w:id="35"/>
      <w:bookmarkEnd w:id="36"/>
      <w:bookmarkEnd w:id="37"/>
      <w:bookmarkEnd w:id="38"/>
      <w:bookmarkEnd w:id="39"/>
      <w:bookmarkEnd w:id="40"/>
    </w:p>
    <w:p w14:paraId="058DEE4D" w14:textId="77777777" w:rsidR="001D576C" w:rsidRPr="009C32A8" w:rsidRDefault="001D576C" w:rsidP="001D576C">
      <w:pPr>
        <w:rPr>
          <w:rFonts w:asciiTheme="minorHAnsi" w:hAnsiTheme="minorHAnsi"/>
        </w:rPr>
      </w:pPr>
    </w:p>
    <w:p w14:paraId="058DEE4E" w14:textId="4A7C115B" w:rsidR="001D576C" w:rsidRPr="009C32A8" w:rsidRDefault="001D576C" w:rsidP="004E76AF">
      <w:pPr>
        <w:autoSpaceDE w:val="0"/>
        <w:autoSpaceDN w:val="0"/>
        <w:adjustRightInd w:val="0"/>
        <w:rPr>
          <w:rFonts w:asciiTheme="minorHAnsi" w:hAnsiTheme="minorHAnsi"/>
        </w:rPr>
      </w:pPr>
      <w:r w:rsidRPr="009C32A8">
        <w:rPr>
          <w:rFonts w:asciiTheme="minorHAnsi" w:hAnsiTheme="minorHAnsi"/>
        </w:rPr>
        <w:t xml:space="preserve">The Audit Accountability </w:t>
      </w:r>
      <w:r w:rsidR="00E15B89" w:rsidRPr="009C32A8">
        <w:rPr>
          <w:rFonts w:asciiTheme="minorHAnsi" w:hAnsiTheme="minorHAnsi"/>
        </w:rPr>
        <w:t xml:space="preserve">and </w:t>
      </w:r>
      <w:r w:rsidRPr="009C32A8">
        <w:rPr>
          <w:rFonts w:asciiTheme="minorHAnsi" w:hAnsiTheme="minorHAnsi"/>
        </w:rPr>
        <w:t xml:space="preserve">Resolution Tracking System (AARTS) is the Department’s </w:t>
      </w:r>
      <w:r w:rsidR="001C12F9" w:rsidRPr="009C32A8">
        <w:rPr>
          <w:rFonts w:asciiTheme="minorHAnsi" w:hAnsiTheme="minorHAnsi"/>
        </w:rPr>
        <w:t xml:space="preserve">system of record for audit tracking for all </w:t>
      </w:r>
      <w:proofErr w:type="spellStart"/>
      <w:r w:rsidR="001C12F9" w:rsidRPr="009C32A8">
        <w:rPr>
          <w:rFonts w:asciiTheme="minorHAnsi" w:hAnsiTheme="minorHAnsi"/>
        </w:rPr>
        <w:t>POs</w:t>
      </w:r>
      <w:r w:rsidR="00630BEC" w:rsidRPr="009C32A8">
        <w:rPr>
          <w:rFonts w:asciiTheme="minorHAnsi" w:hAnsiTheme="minorHAnsi"/>
        </w:rPr>
        <w:t>.</w:t>
      </w:r>
      <w:proofErr w:type="spellEnd"/>
      <w:r w:rsidR="00630BEC" w:rsidRPr="009C32A8">
        <w:rPr>
          <w:rFonts w:asciiTheme="minorHAnsi" w:hAnsiTheme="minorHAnsi"/>
        </w:rPr>
        <w:t xml:space="preserve"> </w:t>
      </w:r>
      <w:r w:rsidR="00AC3EC4" w:rsidRPr="009C32A8">
        <w:rPr>
          <w:rFonts w:asciiTheme="minorHAnsi" w:hAnsiTheme="minorHAnsi"/>
        </w:rPr>
        <w:t xml:space="preserve"> </w:t>
      </w:r>
      <w:r w:rsidR="001C12F9" w:rsidRPr="009C32A8">
        <w:rPr>
          <w:rFonts w:asciiTheme="minorHAnsi" w:hAnsiTheme="minorHAnsi"/>
        </w:rPr>
        <w:t xml:space="preserve">AARTS is used to </w:t>
      </w:r>
      <w:r w:rsidRPr="009C32A8">
        <w:rPr>
          <w:rFonts w:asciiTheme="minorHAnsi" w:hAnsiTheme="minorHAnsi"/>
        </w:rPr>
        <w:t>track, monitor</w:t>
      </w:r>
      <w:r w:rsidR="00B72BD5" w:rsidRPr="009C32A8">
        <w:rPr>
          <w:rFonts w:asciiTheme="minorHAnsi" w:hAnsiTheme="minorHAnsi"/>
        </w:rPr>
        <w:t>,</w:t>
      </w:r>
      <w:r w:rsidRPr="009C32A8">
        <w:rPr>
          <w:rFonts w:asciiTheme="minorHAnsi" w:hAnsiTheme="minorHAnsi"/>
        </w:rPr>
        <w:t xml:space="preserve"> and report the </w:t>
      </w:r>
      <w:r w:rsidR="001C12F9" w:rsidRPr="009C32A8">
        <w:rPr>
          <w:rFonts w:asciiTheme="minorHAnsi" w:hAnsiTheme="minorHAnsi"/>
        </w:rPr>
        <w:t>status of all formally issued</w:t>
      </w:r>
      <w:r w:rsidRPr="009C32A8">
        <w:rPr>
          <w:rFonts w:asciiTheme="minorHAnsi" w:hAnsiTheme="minorHAnsi"/>
        </w:rPr>
        <w:t xml:space="preserve"> single audits, </w:t>
      </w:r>
      <w:r w:rsidR="00024624" w:rsidRPr="009C32A8">
        <w:rPr>
          <w:rFonts w:asciiTheme="minorHAnsi" w:hAnsiTheme="minorHAnsi"/>
        </w:rPr>
        <w:t xml:space="preserve">as well as </w:t>
      </w:r>
      <w:r w:rsidR="004D2D8C" w:rsidRPr="009C32A8">
        <w:rPr>
          <w:rFonts w:asciiTheme="minorHAnsi" w:hAnsiTheme="minorHAnsi"/>
        </w:rPr>
        <w:t>Office of Inspector General (</w:t>
      </w:r>
      <w:r w:rsidRPr="009C32A8">
        <w:rPr>
          <w:rFonts w:asciiTheme="minorHAnsi" w:hAnsiTheme="minorHAnsi"/>
        </w:rPr>
        <w:t>OIG</w:t>
      </w:r>
      <w:r w:rsidR="004D2D8C" w:rsidRPr="009C32A8">
        <w:rPr>
          <w:rFonts w:asciiTheme="minorHAnsi" w:hAnsiTheme="minorHAnsi"/>
        </w:rPr>
        <w:t>)</w:t>
      </w:r>
      <w:r w:rsidRPr="009C32A8">
        <w:rPr>
          <w:rFonts w:asciiTheme="minorHAnsi" w:hAnsiTheme="minorHAnsi"/>
        </w:rPr>
        <w:t xml:space="preserve"> internal</w:t>
      </w:r>
      <w:r w:rsidR="001C12F9" w:rsidRPr="009C32A8">
        <w:rPr>
          <w:rFonts w:asciiTheme="minorHAnsi" w:hAnsiTheme="minorHAnsi"/>
        </w:rPr>
        <w:t xml:space="preserve"> and</w:t>
      </w:r>
      <w:r w:rsidRPr="009C32A8">
        <w:rPr>
          <w:rFonts w:asciiTheme="minorHAnsi" w:hAnsiTheme="minorHAnsi"/>
        </w:rPr>
        <w:t xml:space="preserve"> external audits and alternative products</w:t>
      </w:r>
      <w:r w:rsidR="00630BEC" w:rsidRPr="009C32A8">
        <w:rPr>
          <w:rFonts w:asciiTheme="minorHAnsi" w:hAnsiTheme="minorHAnsi"/>
        </w:rPr>
        <w:t xml:space="preserve">. </w:t>
      </w:r>
      <w:r w:rsidR="00AC3EC4" w:rsidRPr="009C32A8">
        <w:rPr>
          <w:rFonts w:asciiTheme="minorHAnsi" w:hAnsiTheme="minorHAnsi"/>
        </w:rPr>
        <w:t xml:space="preserve"> </w:t>
      </w:r>
      <w:r w:rsidRPr="009C32A8">
        <w:rPr>
          <w:rFonts w:asciiTheme="minorHAnsi" w:hAnsiTheme="minorHAnsi"/>
        </w:rPr>
        <w:t>Alternative products are reports or memoranda issued by OIG that are not audit reports but raise issues that may need to be addressed by manage</w:t>
      </w:r>
      <w:r w:rsidR="00761E1A" w:rsidRPr="009C32A8">
        <w:rPr>
          <w:rFonts w:asciiTheme="minorHAnsi" w:hAnsiTheme="minorHAnsi"/>
        </w:rPr>
        <w:t>ment</w:t>
      </w:r>
      <w:r w:rsidR="00630BEC" w:rsidRPr="009C32A8">
        <w:rPr>
          <w:rFonts w:asciiTheme="minorHAnsi" w:hAnsiTheme="minorHAnsi"/>
        </w:rPr>
        <w:t xml:space="preserve">. </w:t>
      </w:r>
      <w:r w:rsidR="00AC3EC4" w:rsidRPr="009C32A8">
        <w:rPr>
          <w:rFonts w:asciiTheme="minorHAnsi" w:hAnsiTheme="minorHAnsi"/>
        </w:rPr>
        <w:t xml:space="preserve"> </w:t>
      </w:r>
      <w:r w:rsidR="00761E1A" w:rsidRPr="009C32A8">
        <w:rPr>
          <w:rFonts w:asciiTheme="minorHAnsi" w:hAnsiTheme="minorHAnsi"/>
        </w:rPr>
        <w:t>A</w:t>
      </w:r>
      <w:r w:rsidRPr="009C32A8">
        <w:rPr>
          <w:rFonts w:asciiTheme="minorHAnsi" w:hAnsiTheme="minorHAnsi"/>
        </w:rPr>
        <w:t>ARTS has been designed as a centralized data source</w:t>
      </w:r>
      <w:r w:rsidR="00243AB0" w:rsidRPr="009C32A8">
        <w:rPr>
          <w:rFonts w:asciiTheme="minorHAnsi" w:hAnsiTheme="minorHAnsi"/>
        </w:rPr>
        <w:t>,</w:t>
      </w:r>
      <w:r w:rsidRPr="009C32A8">
        <w:rPr>
          <w:rFonts w:asciiTheme="minorHAnsi" w:hAnsiTheme="minorHAnsi"/>
        </w:rPr>
        <w:t xml:space="preserve"> allowing Department staff to reduce duplication of effort and obtain and share data in a more efficient and effective manner</w:t>
      </w:r>
      <w:r w:rsidR="00630BEC" w:rsidRPr="009C32A8">
        <w:rPr>
          <w:rFonts w:asciiTheme="minorHAnsi" w:hAnsiTheme="minorHAnsi"/>
        </w:rPr>
        <w:t xml:space="preserve">. </w:t>
      </w:r>
      <w:r w:rsidR="00AC3EC4" w:rsidRPr="009C32A8">
        <w:rPr>
          <w:rFonts w:asciiTheme="minorHAnsi" w:hAnsiTheme="minorHAnsi"/>
        </w:rPr>
        <w:t xml:space="preserve"> </w:t>
      </w:r>
      <w:r w:rsidR="001C12F9" w:rsidRPr="009C32A8">
        <w:rPr>
          <w:rFonts w:asciiTheme="minorHAnsi" w:hAnsiTheme="minorHAnsi"/>
        </w:rPr>
        <w:t>This system</w:t>
      </w:r>
      <w:r w:rsidRPr="009C32A8">
        <w:rPr>
          <w:rFonts w:asciiTheme="minorHAnsi" w:hAnsiTheme="minorHAnsi"/>
        </w:rPr>
        <w:t xml:space="preserve"> </w:t>
      </w:r>
      <w:r w:rsidR="001C12F9" w:rsidRPr="009C32A8">
        <w:rPr>
          <w:rFonts w:asciiTheme="minorHAnsi" w:hAnsiTheme="minorHAnsi"/>
        </w:rPr>
        <w:t xml:space="preserve">helps to </w:t>
      </w:r>
      <w:r w:rsidRPr="009C32A8">
        <w:rPr>
          <w:rFonts w:asciiTheme="minorHAnsi" w:hAnsiTheme="minorHAnsi"/>
        </w:rPr>
        <w:t>facilitate the coordination of various</w:t>
      </w:r>
      <w:r w:rsidR="001C12F9" w:rsidRPr="009C32A8">
        <w:rPr>
          <w:rFonts w:asciiTheme="minorHAnsi" w:hAnsiTheme="minorHAnsi"/>
        </w:rPr>
        <w:t xml:space="preserve"> activities across</w:t>
      </w:r>
      <w:r w:rsidRPr="009C32A8">
        <w:rPr>
          <w:rFonts w:asciiTheme="minorHAnsi" w:hAnsiTheme="minorHAnsi"/>
        </w:rPr>
        <w:t xml:space="preserve"> Department POs</w:t>
      </w:r>
      <w:r w:rsidR="001C12F9" w:rsidRPr="009C32A8">
        <w:rPr>
          <w:rFonts w:asciiTheme="minorHAnsi" w:hAnsiTheme="minorHAnsi"/>
        </w:rPr>
        <w:t>, including</w:t>
      </w:r>
      <w:r w:rsidRPr="009C32A8">
        <w:rPr>
          <w:rFonts w:asciiTheme="minorHAnsi" w:hAnsiTheme="minorHAnsi"/>
        </w:rPr>
        <w:t xml:space="preserve"> </w:t>
      </w:r>
      <w:r w:rsidR="001C12F9" w:rsidRPr="009C32A8">
        <w:rPr>
          <w:rFonts w:asciiTheme="minorHAnsi" w:hAnsiTheme="minorHAnsi"/>
        </w:rPr>
        <w:t xml:space="preserve">progress </w:t>
      </w:r>
      <w:r w:rsidRPr="009C32A8">
        <w:rPr>
          <w:rFonts w:asciiTheme="minorHAnsi" w:hAnsiTheme="minorHAnsi"/>
        </w:rPr>
        <w:t>monitoring.</w:t>
      </w:r>
    </w:p>
    <w:p w14:paraId="058DEE4F" w14:textId="77777777" w:rsidR="00F34900" w:rsidRPr="009C32A8" w:rsidRDefault="00F34900" w:rsidP="00111594">
      <w:pPr>
        <w:rPr>
          <w:rFonts w:asciiTheme="minorHAnsi" w:hAnsiTheme="minorHAnsi"/>
        </w:rPr>
      </w:pPr>
    </w:p>
    <w:p w14:paraId="058DEE50" w14:textId="77777777" w:rsidR="00195C94" w:rsidRPr="009C32A8" w:rsidRDefault="00195C94" w:rsidP="00BB4F00">
      <w:pPr>
        <w:pStyle w:val="Heading2"/>
        <w:numPr>
          <w:ilvl w:val="0"/>
          <w:numId w:val="10"/>
        </w:numPr>
        <w:ind w:left="720"/>
        <w:rPr>
          <w:rFonts w:asciiTheme="minorHAnsi" w:hAnsiTheme="minorHAnsi"/>
          <w:szCs w:val="24"/>
        </w:rPr>
      </w:pPr>
      <w:bookmarkStart w:id="46" w:name="_Toc495398650"/>
      <w:r w:rsidRPr="009C32A8">
        <w:rPr>
          <w:rFonts w:asciiTheme="minorHAnsi" w:hAnsiTheme="minorHAnsi"/>
          <w:szCs w:val="24"/>
        </w:rPr>
        <w:lastRenderedPageBreak/>
        <w:t>The Department’s Audit Resolution Process</w:t>
      </w:r>
      <w:bookmarkEnd w:id="41"/>
      <w:bookmarkEnd w:id="42"/>
      <w:bookmarkEnd w:id="43"/>
      <w:bookmarkEnd w:id="44"/>
      <w:bookmarkEnd w:id="45"/>
      <w:bookmarkEnd w:id="46"/>
    </w:p>
    <w:p w14:paraId="058DEE51" w14:textId="77777777" w:rsidR="00195C94" w:rsidRPr="009C32A8" w:rsidRDefault="00195C94" w:rsidP="00BB4F00">
      <w:pPr>
        <w:keepNext/>
        <w:rPr>
          <w:rFonts w:asciiTheme="minorHAnsi" w:hAnsiTheme="minorHAnsi"/>
        </w:rPr>
      </w:pPr>
    </w:p>
    <w:p w14:paraId="058DEE52" w14:textId="77777777" w:rsidR="0080684D" w:rsidRPr="009C32A8" w:rsidRDefault="00195C94" w:rsidP="009C524D">
      <w:pPr>
        <w:rPr>
          <w:rFonts w:asciiTheme="minorHAnsi" w:hAnsiTheme="minorHAnsi"/>
        </w:rPr>
      </w:pPr>
      <w:r w:rsidRPr="009C32A8">
        <w:rPr>
          <w:rFonts w:asciiTheme="minorHAnsi" w:hAnsiTheme="minorHAnsi"/>
        </w:rPr>
        <w:t>The Department resolves two types of audits</w:t>
      </w:r>
      <w:r w:rsidR="00AC3EC4" w:rsidRPr="009C32A8">
        <w:rPr>
          <w:rFonts w:asciiTheme="minorHAnsi" w:hAnsiTheme="minorHAnsi"/>
        </w:rPr>
        <w:t>.</w:t>
      </w:r>
    </w:p>
    <w:p w14:paraId="058DEE53" w14:textId="77777777" w:rsidR="0080684D" w:rsidRPr="009C32A8" w:rsidRDefault="0080684D" w:rsidP="009C524D">
      <w:pPr>
        <w:rPr>
          <w:rFonts w:asciiTheme="minorHAnsi" w:hAnsiTheme="minorHAnsi"/>
        </w:rPr>
      </w:pPr>
    </w:p>
    <w:p w14:paraId="058DEE54" w14:textId="77777777" w:rsidR="00694F27" w:rsidRPr="009C32A8" w:rsidRDefault="00694F27" w:rsidP="006943C1">
      <w:pPr>
        <w:pStyle w:val="ListParagraph"/>
        <w:numPr>
          <w:ilvl w:val="0"/>
          <w:numId w:val="21"/>
        </w:numPr>
        <w:rPr>
          <w:rFonts w:asciiTheme="minorHAnsi" w:hAnsiTheme="minorHAnsi"/>
        </w:rPr>
      </w:pPr>
      <w:r w:rsidRPr="009C32A8">
        <w:rPr>
          <w:rFonts w:asciiTheme="minorHAnsi" w:hAnsiTheme="minorHAnsi"/>
          <w:b/>
        </w:rPr>
        <w:t>Internal audits</w:t>
      </w:r>
      <w:r w:rsidRPr="009C32A8">
        <w:rPr>
          <w:rFonts w:asciiTheme="minorHAnsi" w:hAnsiTheme="minorHAnsi"/>
        </w:rPr>
        <w:t xml:space="preserve"> are audits that typically focus on the efficiency or effectiveness of the Department’s internal business processes, including grant administration and oversight</w:t>
      </w:r>
      <w:r w:rsidR="00630BEC" w:rsidRPr="009C32A8">
        <w:rPr>
          <w:rFonts w:asciiTheme="minorHAnsi" w:hAnsiTheme="minorHAnsi"/>
        </w:rPr>
        <w:t xml:space="preserve">. </w:t>
      </w:r>
      <w:r w:rsidR="00AC3EC4" w:rsidRPr="009C32A8">
        <w:rPr>
          <w:rFonts w:asciiTheme="minorHAnsi" w:hAnsiTheme="minorHAnsi"/>
        </w:rPr>
        <w:t xml:space="preserve"> </w:t>
      </w:r>
      <w:r w:rsidRPr="009C32A8">
        <w:rPr>
          <w:rFonts w:asciiTheme="minorHAnsi" w:hAnsiTheme="minorHAnsi"/>
        </w:rPr>
        <w:t>Internal audits are conducted by OIG headquarters and regional staff</w:t>
      </w:r>
      <w:r w:rsidR="00630BEC" w:rsidRPr="009C32A8">
        <w:rPr>
          <w:rFonts w:asciiTheme="minorHAnsi" w:hAnsiTheme="minorHAnsi"/>
        </w:rPr>
        <w:t>.</w:t>
      </w:r>
      <w:r w:rsidR="00AC3EC4" w:rsidRPr="009C32A8">
        <w:rPr>
          <w:rFonts w:asciiTheme="minorHAnsi" w:hAnsiTheme="minorHAnsi"/>
        </w:rPr>
        <w:t xml:space="preserve"> </w:t>
      </w:r>
      <w:r w:rsidR="00630BEC" w:rsidRPr="009C32A8">
        <w:rPr>
          <w:rFonts w:asciiTheme="minorHAnsi" w:hAnsiTheme="minorHAnsi"/>
        </w:rPr>
        <w:t xml:space="preserve"> </w:t>
      </w:r>
      <w:r w:rsidRPr="009C32A8">
        <w:rPr>
          <w:rFonts w:asciiTheme="minorHAnsi" w:hAnsiTheme="minorHAnsi"/>
        </w:rPr>
        <w:t>Internal audits identify deficiencies in and recommend improvements to Department operations and management efforts to ensure that Federal education funds are used effectively and efficiently and that program goals are accomplished</w:t>
      </w:r>
      <w:r w:rsidR="00630BEC" w:rsidRPr="009C32A8">
        <w:rPr>
          <w:rFonts w:asciiTheme="minorHAnsi" w:hAnsiTheme="minorHAnsi"/>
        </w:rPr>
        <w:t>.</w:t>
      </w:r>
      <w:r w:rsidR="00AC3EC4" w:rsidRPr="009C32A8">
        <w:rPr>
          <w:rFonts w:asciiTheme="minorHAnsi" w:hAnsiTheme="minorHAnsi"/>
        </w:rPr>
        <w:t xml:space="preserve"> </w:t>
      </w:r>
      <w:r w:rsidR="00630BEC" w:rsidRPr="009C32A8">
        <w:rPr>
          <w:rFonts w:asciiTheme="minorHAnsi" w:hAnsiTheme="minorHAnsi"/>
        </w:rPr>
        <w:t xml:space="preserve"> </w:t>
      </w:r>
      <w:r w:rsidRPr="009C32A8">
        <w:rPr>
          <w:rFonts w:asciiTheme="minorHAnsi" w:hAnsiTheme="minorHAnsi"/>
        </w:rPr>
        <w:t>Individual POs that are the focus of any particular internal audit are usually directly responsible for resolving recommendations contained in such audits.</w:t>
      </w:r>
    </w:p>
    <w:p w14:paraId="058DEE55" w14:textId="77777777" w:rsidR="00C5561E" w:rsidRPr="009C32A8" w:rsidRDefault="00195C94" w:rsidP="006943C1">
      <w:pPr>
        <w:pStyle w:val="ListParagraph"/>
        <w:numPr>
          <w:ilvl w:val="0"/>
          <w:numId w:val="21"/>
        </w:numPr>
        <w:rPr>
          <w:rFonts w:asciiTheme="minorHAnsi" w:hAnsiTheme="minorHAnsi"/>
        </w:rPr>
      </w:pPr>
      <w:r w:rsidRPr="009C32A8">
        <w:rPr>
          <w:rFonts w:asciiTheme="minorHAnsi" w:hAnsiTheme="minorHAnsi"/>
          <w:b/>
        </w:rPr>
        <w:t>External audits</w:t>
      </w:r>
      <w:r w:rsidRPr="009C32A8">
        <w:rPr>
          <w:rFonts w:asciiTheme="minorHAnsi" w:hAnsiTheme="minorHAnsi"/>
        </w:rPr>
        <w:t xml:space="preserve"> are reviews of contract-related</w:t>
      </w:r>
      <w:r w:rsidR="00243AB0" w:rsidRPr="009C32A8">
        <w:rPr>
          <w:rFonts w:asciiTheme="minorHAnsi" w:hAnsiTheme="minorHAnsi"/>
        </w:rPr>
        <w:t xml:space="preserve"> activities</w:t>
      </w:r>
      <w:r w:rsidRPr="009C32A8">
        <w:rPr>
          <w:rFonts w:asciiTheme="minorHAnsi" w:hAnsiTheme="minorHAnsi"/>
        </w:rPr>
        <w:t>, grant-related</w:t>
      </w:r>
      <w:r w:rsidR="00243AB0" w:rsidRPr="009C32A8">
        <w:rPr>
          <w:rFonts w:asciiTheme="minorHAnsi" w:hAnsiTheme="minorHAnsi"/>
        </w:rPr>
        <w:t xml:space="preserve"> activities</w:t>
      </w:r>
      <w:r w:rsidR="00B72BD5" w:rsidRPr="009C32A8">
        <w:rPr>
          <w:rFonts w:asciiTheme="minorHAnsi" w:hAnsiTheme="minorHAnsi"/>
        </w:rPr>
        <w:t>,</w:t>
      </w:r>
      <w:r w:rsidRPr="009C32A8">
        <w:rPr>
          <w:rFonts w:asciiTheme="minorHAnsi" w:hAnsiTheme="minorHAnsi"/>
        </w:rPr>
        <w:t xml:space="preserve"> or other activities of organizations external to, but doing business with, the Department</w:t>
      </w:r>
      <w:r w:rsidR="00630BEC" w:rsidRPr="009C32A8">
        <w:rPr>
          <w:rFonts w:asciiTheme="minorHAnsi" w:hAnsiTheme="minorHAnsi"/>
        </w:rPr>
        <w:t xml:space="preserve">. </w:t>
      </w:r>
      <w:r w:rsidR="00AC3EC4" w:rsidRPr="009C32A8">
        <w:rPr>
          <w:rFonts w:asciiTheme="minorHAnsi" w:hAnsiTheme="minorHAnsi"/>
        </w:rPr>
        <w:t xml:space="preserve"> </w:t>
      </w:r>
      <w:r w:rsidRPr="009C32A8">
        <w:rPr>
          <w:rFonts w:asciiTheme="minorHAnsi" w:hAnsiTheme="minorHAnsi"/>
        </w:rPr>
        <w:t xml:space="preserve">External audits are normally issued by the OIG </w:t>
      </w:r>
      <w:r w:rsidR="003D0A99" w:rsidRPr="009C32A8">
        <w:rPr>
          <w:rFonts w:asciiTheme="minorHAnsi" w:hAnsiTheme="minorHAnsi"/>
        </w:rPr>
        <w:t>or</w:t>
      </w:r>
      <w:r w:rsidRPr="009C32A8">
        <w:rPr>
          <w:rFonts w:asciiTheme="minorHAnsi" w:hAnsiTheme="minorHAnsi"/>
        </w:rPr>
        <w:t xml:space="preserve"> independent auditors</w:t>
      </w:r>
      <w:r w:rsidR="00955457" w:rsidRPr="009C32A8">
        <w:rPr>
          <w:rFonts w:asciiTheme="minorHAnsi" w:hAnsiTheme="minorHAnsi"/>
        </w:rPr>
        <w:t xml:space="preserve"> (Single Audits)</w:t>
      </w:r>
      <w:r w:rsidR="00630BEC" w:rsidRPr="009C32A8">
        <w:rPr>
          <w:rFonts w:asciiTheme="minorHAnsi" w:hAnsiTheme="minorHAnsi"/>
        </w:rPr>
        <w:t xml:space="preserve">. </w:t>
      </w:r>
      <w:r w:rsidR="00AC3EC4" w:rsidRPr="009C32A8">
        <w:rPr>
          <w:rFonts w:asciiTheme="minorHAnsi" w:hAnsiTheme="minorHAnsi"/>
        </w:rPr>
        <w:t xml:space="preserve"> </w:t>
      </w:r>
      <w:r w:rsidR="002872DB" w:rsidRPr="009C32A8">
        <w:rPr>
          <w:rFonts w:asciiTheme="minorHAnsi" w:hAnsiTheme="minorHAnsi"/>
        </w:rPr>
        <w:t>OCFO</w:t>
      </w:r>
      <w:r w:rsidR="00F34900" w:rsidRPr="009C32A8">
        <w:rPr>
          <w:rFonts w:asciiTheme="minorHAnsi" w:hAnsiTheme="minorHAnsi"/>
        </w:rPr>
        <w:t xml:space="preserve"> </w:t>
      </w:r>
      <w:r w:rsidR="0080684D" w:rsidRPr="009C32A8">
        <w:rPr>
          <w:rFonts w:asciiTheme="minorHAnsi" w:hAnsiTheme="minorHAnsi"/>
        </w:rPr>
        <w:t xml:space="preserve">is </w:t>
      </w:r>
      <w:r w:rsidR="00F34900" w:rsidRPr="009C32A8">
        <w:rPr>
          <w:rFonts w:asciiTheme="minorHAnsi" w:hAnsiTheme="minorHAnsi"/>
        </w:rPr>
        <w:t xml:space="preserve">generally </w:t>
      </w:r>
      <w:r w:rsidR="0080684D" w:rsidRPr="009C32A8">
        <w:rPr>
          <w:rFonts w:asciiTheme="minorHAnsi" w:hAnsiTheme="minorHAnsi"/>
        </w:rPr>
        <w:t>responsible for resolving</w:t>
      </w:r>
      <w:r w:rsidR="00B26444" w:rsidRPr="009C32A8">
        <w:rPr>
          <w:rFonts w:asciiTheme="minorHAnsi" w:hAnsiTheme="minorHAnsi"/>
        </w:rPr>
        <w:t xml:space="preserve"> external audit</w:t>
      </w:r>
      <w:r w:rsidR="00F34900" w:rsidRPr="009C32A8">
        <w:rPr>
          <w:rFonts w:asciiTheme="minorHAnsi" w:hAnsiTheme="minorHAnsi"/>
        </w:rPr>
        <w:t xml:space="preserve"> </w:t>
      </w:r>
      <w:r w:rsidR="0080684D" w:rsidRPr="009C32A8">
        <w:rPr>
          <w:rFonts w:asciiTheme="minorHAnsi" w:hAnsiTheme="minorHAnsi"/>
        </w:rPr>
        <w:t xml:space="preserve">findings stemming from reviews of all </w:t>
      </w:r>
      <w:r w:rsidR="00F34900" w:rsidRPr="009C32A8">
        <w:rPr>
          <w:rFonts w:asciiTheme="minorHAnsi" w:hAnsiTheme="minorHAnsi"/>
        </w:rPr>
        <w:t>discretionary or competitively awarded grant programs</w:t>
      </w:r>
      <w:r w:rsidR="0080684D" w:rsidRPr="009C32A8">
        <w:rPr>
          <w:rFonts w:asciiTheme="minorHAnsi" w:hAnsiTheme="minorHAnsi"/>
        </w:rPr>
        <w:t xml:space="preserve">, along with certain kinds of findings stemming from formula awards (e.g., cash management and </w:t>
      </w:r>
      <w:proofErr w:type="spellStart"/>
      <w:r w:rsidR="0080684D" w:rsidRPr="009C32A8">
        <w:rPr>
          <w:rFonts w:asciiTheme="minorHAnsi" w:hAnsiTheme="minorHAnsi"/>
        </w:rPr>
        <w:t>subrecipient</w:t>
      </w:r>
      <w:proofErr w:type="spellEnd"/>
      <w:r w:rsidR="0080684D" w:rsidRPr="009C32A8">
        <w:rPr>
          <w:rFonts w:asciiTheme="minorHAnsi" w:hAnsiTheme="minorHAnsi"/>
        </w:rPr>
        <w:t xml:space="preserve"> monitoring)</w:t>
      </w:r>
      <w:r w:rsidR="00630BEC" w:rsidRPr="009C32A8">
        <w:rPr>
          <w:rFonts w:asciiTheme="minorHAnsi" w:hAnsiTheme="minorHAnsi"/>
        </w:rPr>
        <w:t>.</w:t>
      </w:r>
      <w:r w:rsidR="00AC3EC4" w:rsidRPr="009C32A8">
        <w:rPr>
          <w:rFonts w:asciiTheme="minorHAnsi" w:hAnsiTheme="minorHAnsi"/>
        </w:rPr>
        <w:t xml:space="preserve"> </w:t>
      </w:r>
      <w:r w:rsidR="00630BEC" w:rsidRPr="009C32A8">
        <w:rPr>
          <w:rFonts w:asciiTheme="minorHAnsi" w:hAnsiTheme="minorHAnsi"/>
        </w:rPr>
        <w:t xml:space="preserve"> </w:t>
      </w:r>
      <w:r w:rsidR="0080684D" w:rsidRPr="009C32A8">
        <w:rPr>
          <w:rFonts w:asciiTheme="minorHAnsi" w:hAnsiTheme="minorHAnsi"/>
        </w:rPr>
        <w:t>Individual POs are generally responsible for resolving external audit findings stemming from formula awards</w:t>
      </w:r>
      <w:r w:rsidR="00AC3EC4" w:rsidRPr="009C32A8">
        <w:rPr>
          <w:rFonts w:asciiTheme="minorHAnsi" w:hAnsiTheme="minorHAnsi"/>
        </w:rPr>
        <w:t>.</w:t>
      </w:r>
    </w:p>
    <w:p w14:paraId="058DEE56" w14:textId="77777777" w:rsidR="00C5561E" w:rsidRPr="009C32A8" w:rsidRDefault="00C5561E" w:rsidP="009C524D">
      <w:pPr>
        <w:rPr>
          <w:rFonts w:asciiTheme="minorHAnsi" w:hAnsiTheme="minorHAnsi"/>
        </w:rPr>
      </w:pPr>
    </w:p>
    <w:p w14:paraId="058DEE57" w14:textId="77777777" w:rsidR="00D52DBD" w:rsidRPr="009C32A8" w:rsidRDefault="00AA3146" w:rsidP="009C524D">
      <w:pPr>
        <w:rPr>
          <w:rFonts w:asciiTheme="minorHAnsi" w:hAnsiTheme="minorHAnsi"/>
        </w:rPr>
      </w:pPr>
      <w:r w:rsidRPr="009C32A8">
        <w:rPr>
          <w:rFonts w:asciiTheme="minorHAnsi" w:hAnsiTheme="minorHAnsi"/>
        </w:rPr>
        <w:t xml:space="preserve">The audit resolution process begins with the issuance of a final </w:t>
      </w:r>
      <w:r w:rsidR="00172A74" w:rsidRPr="009C32A8">
        <w:rPr>
          <w:rFonts w:asciiTheme="minorHAnsi" w:hAnsiTheme="minorHAnsi"/>
        </w:rPr>
        <w:t xml:space="preserve">internal </w:t>
      </w:r>
      <w:r w:rsidRPr="009C32A8">
        <w:rPr>
          <w:rFonts w:asciiTheme="minorHAnsi" w:hAnsiTheme="minorHAnsi"/>
        </w:rPr>
        <w:t xml:space="preserve">or </w:t>
      </w:r>
      <w:r w:rsidR="00AD5B8C" w:rsidRPr="009C32A8">
        <w:rPr>
          <w:rFonts w:asciiTheme="minorHAnsi" w:hAnsiTheme="minorHAnsi"/>
        </w:rPr>
        <w:t>external audit</w:t>
      </w:r>
      <w:r w:rsidRPr="009C32A8">
        <w:rPr>
          <w:rFonts w:asciiTheme="minorHAnsi" w:hAnsiTheme="minorHAnsi"/>
        </w:rPr>
        <w:t xml:space="preserve"> report and </w:t>
      </w:r>
      <w:r w:rsidR="00560152" w:rsidRPr="009C32A8">
        <w:rPr>
          <w:rFonts w:asciiTheme="minorHAnsi" w:hAnsiTheme="minorHAnsi"/>
        </w:rPr>
        <w:t>proceeds</w:t>
      </w:r>
      <w:r w:rsidRPr="009C32A8">
        <w:rPr>
          <w:rFonts w:asciiTheme="minorHAnsi" w:hAnsiTheme="minorHAnsi"/>
        </w:rPr>
        <w:t xml:space="preserve"> through the following stages </w:t>
      </w:r>
      <w:r w:rsidR="00560152" w:rsidRPr="009C32A8">
        <w:rPr>
          <w:rFonts w:asciiTheme="minorHAnsi" w:hAnsiTheme="minorHAnsi"/>
        </w:rPr>
        <w:t>(</w:t>
      </w:r>
      <w:r w:rsidRPr="009C32A8">
        <w:rPr>
          <w:rFonts w:asciiTheme="minorHAnsi" w:hAnsiTheme="minorHAnsi"/>
        </w:rPr>
        <w:t xml:space="preserve">as </w:t>
      </w:r>
      <w:r w:rsidR="00761E1A" w:rsidRPr="009C32A8">
        <w:rPr>
          <w:rFonts w:asciiTheme="minorHAnsi" w:hAnsiTheme="minorHAnsi"/>
        </w:rPr>
        <w:t>tracked</w:t>
      </w:r>
      <w:r w:rsidRPr="009C32A8">
        <w:rPr>
          <w:rFonts w:asciiTheme="minorHAnsi" w:hAnsiTheme="minorHAnsi"/>
        </w:rPr>
        <w:t xml:space="preserve"> in AARTS</w:t>
      </w:r>
      <w:r w:rsidR="00560152" w:rsidRPr="009C32A8">
        <w:rPr>
          <w:rFonts w:asciiTheme="minorHAnsi" w:hAnsiTheme="minorHAnsi"/>
        </w:rPr>
        <w:t>)</w:t>
      </w:r>
      <w:r w:rsidR="00AC3EC4" w:rsidRPr="009C32A8">
        <w:rPr>
          <w:rFonts w:asciiTheme="minorHAnsi" w:hAnsiTheme="minorHAnsi"/>
        </w:rPr>
        <w:t>.</w:t>
      </w:r>
    </w:p>
    <w:p w14:paraId="058DEE58" w14:textId="77777777" w:rsidR="00DB3E6D" w:rsidRPr="009C32A8" w:rsidRDefault="00DB3E6D" w:rsidP="009C524D">
      <w:pPr>
        <w:rPr>
          <w:rFonts w:asciiTheme="minorHAnsi" w:hAnsiTheme="minorHAnsi"/>
        </w:rPr>
      </w:pPr>
    </w:p>
    <w:tbl>
      <w:tblPr>
        <w:tblStyle w:val="TableGrid"/>
        <w:tblW w:w="9090" w:type="dxa"/>
        <w:tblInd w:w="108" w:type="dxa"/>
        <w:tblLayout w:type="fixed"/>
        <w:tblLook w:val="04A0" w:firstRow="1" w:lastRow="0" w:firstColumn="1" w:lastColumn="0" w:noHBand="0" w:noVBand="1"/>
      </w:tblPr>
      <w:tblGrid>
        <w:gridCol w:w="1350"/>
        <w:gridCol w:w="3870"/>
        <w:gridCol w:w="3870"/>
      </w:tblGrid>
      <w:tr w:rsidR="00D33981" w:rsidRPr="009C32A8" w14:paraId="058DEE5C" w14:textId="77777777" w:rsidTr="009D798D">
        <w:trPr>
          <w:trHeight w:val="413"/>
          <w:tblHeader/>
        </w:trPr>
        <w:tc>
          <w:tcPr>
            <w:tcW w:w="1350" w:type="dxa"/>
            <w:tcBorders>
              <w:bottom w:val="single" w:sz="12" w:space="0" w:color="1F497D" w:themeColor="text2"/>
            </w:tcBorders>
            <w:shd w:val="clear" w:color="auto" w:fill="DAEEF3" w:themeFill="accent5" w:themeFillTint="33"/>
            <w:vAlign w:val="bottom"/>
          </w:tcPr>
          <w:p w14:paraId="058DEE59" w14:textId="77777777" w:rsidR="00AA3146" w:rsidRPr="009C32A8" w:rsidRDefault="00AA3146" w:rsidP="00560152">
            <w:pPr>
              <w:jc w:val="center"/>
              <w:rPr>
                <w:rFonts w:asciiTheme="minorHAnsi" w:hAnsiTheme="minorHAnsi"/>
                <w:b/>
              </w:rPr>
            </w:pPr>
            <w:r w:rsidRPr="009C32A8">
              <w:rPr>
                <w:rFonts w:asciiTheme="minorHAnsi" w:hAnsiTheme="minorHAnsi"/>
                <w:b/>
              </w:rPr>
              <w:t>Stages</w:t>
            </w:r>
          </w:p>
        </w:tc>
        <w:tc>
          <w:tcPr>
            <w:tcW w:w="3870" w:type="dxa"/>
            <w:tcBorders>
              <w:bottom w:val="single" w:sz="12" w:space="0" w:color="1F497D" w:themeColor="text2"/>
            </w:tcBorders>
            <w:shd w:val="clear" w:color="auto" w:fill="DAEEF3" w:themeFill="accent5" w:themeFillTint="33"/>
            <w:vAlign w:val="bottom"/>
          </w:tcPr>
          <w:p w14:paraId="058DEE5A" w14:textId="77777777" w:rsidR="00AA3146" w:rsidRPr="009C32A8" w:rsidRDefault="00AA3146" w:rsidP="00560152">
            <w:pPr>
              <w:jc w:val="center"/>
              <w:rPr>
                <w:rFonts w:asciiTheme="minorHAnsi" w:hAnsiTheme="minorHAnsi"/>
                <w:b/>
              </w:rPr>
            </w:pPr>
            <w:r w:rsidRPr="009C32A8">
              <w:rPr>
                <w:rFonts w:asciiTheme="minorHAnsi" w:hAnsiTheme="minorHAnsi"/>
                <w:b/>
              </w:rPr>
              <w:t>Internal Audits</w:t>
            </w:r>
          </w:p>
        </w:tc>
        <w:tc>
          <w:tcPr>
            <w:tcW w:w="3870" w:type="dxa"/>
            <w:tcBorders>
              <w:bottom w:val="single" w:sz="12" w:space="0" w:color="1F497D" w:themeColor="text2"/>
            </w:tcBorders>
            <w:shd w:val="clear" w:color="auto" w:fill="DAEEF3" w:themeFill="accent5" w:themeFillTint="33"/>
            <w:vAlign w:val="bottom"/>
          </w:tcPr>
          <w:p w14:paraId="058DEE5B" w14:textId="77777777" w:rsidR="00AA3146" w:rsidRPr="009C32A8" w:rsidRDefault="00AA3146" w:rsidP="00560152">
            <w:pPr>
              <w:jc w:val="center"/>
              <w:rPr>
                <w:rFonts w:asciiTheme="minorHAnsi" w:hAnsiTheme="minorHAnsi"/>
                <w:b/>
              </w:rPr>
            </w:pPr>
            <w:r w:rsidRPr="009C32A8">
              <w:rPr>
                <w:rFonts w:asciiTheme="minorHAnsi" w:hAnsiTheme="minorHAnsi"/>
                <w:b/>
              </w:rPr>
              <w:t>External Audits</w:t>
            </w:r>
          </w:p>
        </w:tc>
      </w:tr>
      <w:tr w:rsidR="00D33981" w:rsidRPr="009C32A8" w14:paraId="058DEE60" w14:textId="77777777" w:rsidTr="009D798D">
        <w:tc>
          <w:tcPr>
            <w:tcW w:w="1350" w:type="dxa"/>
            <w:tcBorders>
              <w:top w:val="single" w:sz="12" w:space="0" w:color="1F497D" w:themeColor="text2"/>
            </w:tcBorders>
          </w:tcPr>
          <w:p w14:paraId="058DEE5D" w14:textId="77777777" w:rsidR="00AA3146" w:rsidRPr="003A2348" w:rsidRDefault="00AA3146" w:rsidP="00560152">
            <w:pPr>
              <w:rPr>
                <w:rFonts w:asciiTheme="minorHAnsi" w:hAnsiTheme="minorHAnsi"/>
              </w:rPr>
            </w:pPr>
            <w:r w:rsidRPr="003A2348">
              <w:rPr>
                <w:rFonts w:asciiTheme="minorHAnsi" w:hAnsiTheme="minorHAnsi"/>
              </w:rPr>
              <w:t>Open</w:t>
            </w:r>
          </w:p>
        </w:tc>
        <w:tc>
          <w:tcPr>
            <w:tcW w:w="3870" w:type="dxa"/>
            <w:tcBorders>
              <w:top w:val="single" w:sz="12" w:space="0" w:color="1F497D" w:themeColor="text2"/>
            </w:tcBorders>
          </w:tcPr>
          <w:p w14:paraId="058DEE5E" w14:textId="77777777" w:rsidR="007D72B6" w:rsidRPr="009C32A8" w:rsidRDefault="003A392F"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c>
          <w:tcPr>
            <w:tcW w:w="3870" w:type="dxa"/>
            <w:tcBorders>
              <w:top w:val="single" w:sz="12" w:space="0" w:color="1F497D" w:themeColor="text2"/>
            </w:tcBorders>
          </w:tcPr>
          <w:p w14:paraId="058DEE5F" w14:textId="77777777" w:rsidR="00AA3146" w:rsidRPr="009C32A8" w:rsidRDefault="00E60144"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r>
      <w:tr w:rsidR="00FA111B" w:rsidRPr="009C32A8" w14:paraId="058DEE65" w14:textId="77777777" w:rsidTr="009D798D">
        <w:trPr>
          <w:trHeight w:val="845"/>
        </w:trPr>
        <w:tc>
          <w:tcPr>
            <w:tcW w:w="1350" w:type="dxa"/>
          </w:tcPr>
          <w:p w14:paraId="058DEE61" w14:textId="77777777" w:rsidR="00FA111B" w:rsidRPr="003A2348" w:rsidRDefault="00FA111B" w:rsidP="00560152">
            <w:pPr>
              <w:rPr>
                <w:rFonts w:asciiTheme="minorHAnsi" w:hAnsiTheme="minorHAnsi"/>
              </w:rPr>
            </w:pPr>
            <w:r w:rsidRPr="003A2348">
              <w:rPr>
                <w:rFonts w:asciiTheme="minorHAnsi" w:hAnsiTheme="minorHAnsi"/>
              </w:rPr>
              <w:t>Unresolved</w:t>
            </w:r>
          </w:p>
          <w:p w14:paraId="058DEE62" w14:textId="77777777" w:rsidR="00FA111B" w:rsidRPr="009C32A8" w:rsidRDefault="00FA111B" w:rsidP="00560152">
            <w:pPr>
              <w:rPr>
                <w:rFonts w:asciiTheme="minorHAnsi" w:hAnsiTheme="minorHAnsi"/>
              </w:rPr>
            </w:pPr>
          </w:p>
        </w:tc>
        <w:tc>
          <w:tcPr>
            <w:tcW w:w="3870" w:type="dxa"/>
          </w:tcPr>
          <w:p w14:paraId="058DEE63" w14:textId="527F3972" w:rsidR="00DB3E6D" w:rsidRPr="009C32A8" w:rsidRDefault="00FA111B" w:rsidP="00C76B8C">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rPr>
              <w:t>unresolved</w:t>
            </w:r>
            <w:r w:rsidRPr="009C32A8">
              <w:rPr>
                <w:rFonts w:asciiTheme="minorHAnsi" w:hAnsiTheme="minorHAnsi"/>
              </w:rPr>
              <w:t xml:space="preserve"> when agreement has not been reached between OIG and the PO on the recommended corrective actions identified in an internal audit.</w:t>
            </w:r>
          </w:p>
        </w:tc>
        <w:tc>
          <w:tcPr>
            <w:tcW w:w="3870" w:type="dxa"/>
          </w:tcPr>
          <w:p w14:paraId="058DEE64" w14:textId="77777777" w:rsidR="00FA111B" w:rsidRPr="009C32A8" w:rsidRDefault="00FA111B" w:rsidP="00DC37AF">
            <w:pPr>
              <w:rPr>
                <w:rFonts w:asciiTheme="minorHAnsi" w:hAnsiTheme="minorHAnsi"/>
                <w:b/>
                <w:bCs/>
                <w:i/>
                <w:iCs/>
              </w:rPr>
            </w:pPr>
            <w:r w:rsidRPr="009C32A8">
              <w:rPr>
                <w:rFonts w:asciiTheme="minorHAnsi" w:hAnsiTheme="minorHAnsi"/>
              </w:rPr>
              <w:t xml:space="preserve">An external audit is </w:t>
            </w:r>
            <w:r w:rsidRPr="009C32A8">
              <w:rPr>
                <w:rFonts w:asciiTheme="minorHAnsi" w:hAnsiTheme="minorHAnsi"/>
                <w:b/>
              </w:rPr>
              <w:t>unresolved</w:t>
            </w:r>
            <w:r w:rsidRPr="009C32A8">
              <w:rPr>
                <w:rFonts w:asciiTheme="minorHAnsi" w:hAnsiTheme="minorHAnsi"/>
              </w:rPr>
              <w:t xml:space="preserve"> when a</w:t>
            </w:r>
            <w:r w:rsidR="00761E1A" w:rsidRPr="009C32A8">
              <w:rPr>
                <w:rFonts w:asciiTheme="minorHAnsi" w:hAnsiTheme="minorHAnsi"/>
              </w:rPr>
              <w:t xml:space="preserve"> management decision, in the form of a Program Determination Letter,</w:t>
            </w:r>
            <w:r w:rsidRPr="009C32A8">
              <w:rPr>
                <w:rFonts w:asciiTheme="minorHAnsi" w:hAnsiTheme="minorHAnsi"/>
              </w:rPr>
              <w:t xml:space="preserve"> has not yet been issued.</w:t>
            </w:r>
          </w:p>
        </w:tc>
      </w:tr>
      <w:tr w:rsidR="00FA111B" w:rsidRPr="009C32A8" w14:paraId="058DEE6B" w14:textId="77777777" w:rsidTr="009D798D">
        <w:trPr>
          <w:trHeight w:val="4427"/>
        </w:trPr>
        <w:tc>
          <w:tcPr>
            <w:tcW w:w="1350" w:type="dxa"/>
          </w:tcPr>
          <w:p w14:paraId="058DEE66" w14:textId="77777777" w:rsidR="00FA111B" w:rsidRPr="003A2348" w:rsidRDefault="00FA111B" w:rsidP="00560152">
            <w:pPr>
              <w:rPr>
                <w:rFonts w:asciiTheme="minorHAnsi" w:hAnsiTheme="minorHAnsi"/>
              </w:rPr>
            </w:pPr>
            <w:r w:rsidRPr="003A2348">
              <w:rPr>
                <w:rFonts w:asciiTheme="minorHAnsi" w:hAnsiTheme="minorHAnsi"/>
              </w:rPr>
              <w:lastRenderedPageBreak/>
              <w:t>Resolved</w:t>
            </w:r>
          </w:p>
        </w:tc>
        <w:tc>
          <w:tcPr>
            <w:tcW w:w="3870" w:type="dxa"/>
          </w:tcPr>
          <w:p w14:paraId="058DEE67" w14:textId="3F81FFE9" w:rsidR="007D72B6" w:rsidRPr="009C32A8" w:rsidRDefault="00FA111B" w:rsidP="00C76B8C">
            <w:pPr>
              <w:rPr>
                <w:rFonts w:asciiTheme="minorHAnsi" w:hAnsiTheme="minorHAnsi"/>
              </w:rPr>
            </w:pPr>
            <w:r w:rsidRPr="009C32A8">
              <w:rPr>
                <w:rFonts w:asciiTheme="minorHAnsi" w:hAnsiTheme="minorHAnsi"/>
                <w:b/>
              </w:rPr>
              <w:t>Resolution</w:t>
            </w:r>
            <w:r w:rsidR="009D74F2" w:rsidRPr="009C32A8">
              <w:rPr>
                <w:rFonts w:asciiTheme="minorHAnsi" w:hAnsiTheme="minorHAnsi"/>
              </w:rPr>
              <w:t xml:space="preserve"> </w:t>
            </w:r>
            <w:r w:rsidR="007710C8" w:rsidRPr="009C32A8">
              <w:rPr>
                <w:rFonts w:asciiTheme="minorHAnsi" w:hAnsiTheme="minorHAnsi"/>
              </w:rPr>
              <w:t xml:space="preserve">occurs </w:t>
            </w:r>
            <w:r w:rsidR="009D74F2" w:rsidRPr="009C32A8">
              <w:rPr>
                <w:rFonts w:asciiTheme="minorHAnsi" w:hAnsiTheme="minorHAnsi"/>
              </w:rPr>
              <w:t>when</w:t>
            </w:r>
            <w:r w:rsidR="00CA0BF7" w:rsidRPr="009C32A8">
              <w:rPr>
                <w:rFonts w:asciiTheme="minorHAnsi" w:hAnsiTheme="minorHAnsi"/>
              </w:rPr>
              <w:t xml:space="preserve"> </w:t>
            </w:r>
            <w:r w:rsidRPr="009C32A8">
              <w:rPr>
                <w:rFonts w:asciiTheme="minorHAnsi" w:hAnsiTheme="minorHAnsi"/>
              </w:rPr>
              <w:t xml:space="preserve">agency </w:t>
            </w:r>
            <w:r w:rsidR="007710C8" w:rsidRPr="009C32A8">
              <w:rPr>
                <w:rFonts w:asciiTheme="minorHAnsi" w:hAnsiTheme="minorHAnsi"/>
              </w:rPr>
              <w:t>m</w:t>
            </w:r>
            <w:r w:rsidRPr="009C32A8">
              <w:rPr>
                <w:rFonts w:asciiTheme="minorHAnsi" w:hAnsiTheme="minorHAnsi"/>
              </w:rPr>
              <w:t xml:space="preserve">anagement </w:t>
            </w:r>
            <w:r w:rsidR="00CA0BF7" w:rsidRPr="009C32A8">
              <w:rPr>
                <w:rFonts w:asciiTheme="minorHAnsi" w:hAnsiTheme="minorHAnsi"/>
              </w:rPr>
              <w:t xml:space="preserve">and the OIG </w:t>
            </w:r>
            <w:r w:rsidRPr="009C32A8">
              <w:rPr>
                <w:rFonts w:asciiTheme="minorHAnsi" w:hAnsiTheme="minorHAnsi"/>
              </w:rPr>
              <w:t xml:space="preserve">agree on action to be taken on </w:t>
            </w:r>
            <w:r w:rsidR="007710C8" w:rsidRPr="009C32A8">
              <w:rPr>
                <w:rFonts w:asciiTheme="minorHAnsi" w:hAnsiTheme="minorHAnsi"/>
              </w:rPr>
              <w:t>r</w:t>
            </w:r>
            <w:r w:rsidRPr="009C32A8">
              <w:rPr>
                <w:rFonts w:asciiTheme="minorHAnsi" w:hAnsiTheme="minorHAnsi"/>
              </w:rPr>
              <w:t>eported findings and recommendations; or, in the event of disagreement,</w:t>
            </w:r>
            <w:r w:rsidR="009D74F2" w:rsidRPr="009C32A8">
              <w:rPr>
                <w:rFonts w:asciiTheme="minorHAnsi" w:hAnsiTheme="minorHAnsi"/>
              </w:rPr>
              <w:t xml:space="preserve"> when</w:t>
            </w:r>
            <w:r w:rsidRPr="009C32A8">
              <w:rPr>
                <w:rFonts w:asciiTheme="minorHAnsi" w:hAnsiTheme="minorHAnsi"/>
              </w:rPr>
              <w:t xml:space="preserve"> the audit follow-up official determines the matter to be resolved.</w:t>
            </w:r>
          </w:p>
        </w:tc>
        <w:tc>
          <w:tcPr>
            <w:tcW w:w="3870" w:type="dxa"/>
          </w:tcPr>
          <w:p w14:paraId="058DEE68" w14:textId="77777777" w:rsidR="00FA111B" w:rsidRPr="009C32A8" w:rsidRDefault="00FA111B" w:rsidP="00D027F5">
            <w:pPr>
              <w:rPr>
                <w:rFonts w:asciiTheme="minorHAnsi" w:hAnsiTheme="minorHAnsi"/>
              </w:rPr>
            </w:pPr>
            <w:r w:rsidRPr="009C32A8">
              <w:rPr>
                <w:rFonts w:asciiTheme="minorHAnsi" w:hAnsiTheme="minorHAnsi"/>
                <w:b/>
                <w:bCs/>
                <w:iCs/>
              </w:rPr>
              <w:t>Resolution</w:t>
            </w:r>
            <w:r w:rsidR="00CB4039" w:rsidRPr="009C32A8">
              <w:rPr>
                <w:rFonts w:asciiTheme="minorHAnsi" w:hAnsiTheme="minorHAnsi"/>
              </w:rPr>
              <w:t xml:space="preserve"> occurs </w:t>
            </w:r>
            <w:r w:rsidR="001F1620" w:rsidRPr="009C32A8">
              <w:rPr>
                <w:rFonts w:asciiTheme="minorHAnsi" w:hAnsiTheme="minorHAnsi"/>
              </w:rPr>
              <w:t xml:space="preserve">when </w:t>
            </w:r>
            <w:r w:rsidR="007710C8" w:rsidRPr="009C32A8">
              <w:rPr>
                <w:rFonts w:asciiTheme="minorHAnsi" w:hAnsiTheme="minorHAnsi"/>
              </w:rPr>
              <w:t xml:space="preserve">a </w:t>
            </w:r>
            <w:r w:rsidR="007710C8" w:rsidRPr="009C32A8">
              <w:rPr>
                <w:rFonts w:asciiTheme="minorHAnsi" w:hAnsiTheme="minorHAnsi"/>
                <w:b/>
              </w:rPr>
              <w:t>management decision</w:t>
            </w:r>
            <w:r w:rsidR="007710C8" w:rsidRPr="009C32A8">
              <w:rPr>
                <w:rFonts w:asciiTheme="minorHAnsi" w:hAnsiTheme="minorHAnsi"/>
              </w:rPr>
              <w:t xml:space="preserve"> is issued</w:t>
            </w:r>
            <w:r w:rsidR="00630BEC" w:rsidRPr="009C32A8">
              <w:rPr>
                <w:rFonts w:asciiTheme="minorHAnsi" w:hAnsiTheme="minorHAnsi"/>
              </w:rPr>
              <w:t xml:space="preserve">. </w:t>
            </w:r>
            <w:r w:rsidR="00AC3EC4" w:rsidRPr="009C32A8">
              <w:rPr>
                <w:rFonts w:asciiTheme="minorHAnsi" w:hAnsiTheme="minorHAnsi"/>
              </w:rPr>
              <w:t xml:space="preserve"> </w:t>
            </w:r>
            <w:r w:rsidR="007710C8" w:rsidRPr="009C32A8">
              <w:rPr>
                <w:rFonts w:asciiTheme="minorHAnsi" w:hAnsiTheme="minorHAnsi"/>
              </w:rPr>
              <w:t xml:space="preserve">This is when </w:t>
            </w:r>
            <w:r w:rsidR="00CB4039" w:rsidRPr="009C32A8">
              <w:rPr>
                <w:rFonts w:asciiTheme="minorHAnsi" w:hAnsiTheme="minorHAnsi"/>
              </w:rPr>
              <w:t xml:space="preserve">the audit organization and agency management agree on action to be taken on reported findings and recommendations; or, in the event of disagreement, </w:t>
            </w:r>
            <w:r w:rsidR="001F1620" w:rsidRPr="009C32A8">
              <w:rPr>
                <w:rFonts w:asciiTheme="minorHAnsi" w:hAnsiTheme="minorHAnsi"/>
              </w:rPr>
              <w:t xml:space="preserve">when </w:t>
            </w:r>
            <w:r w:rsidR="00CB4039" w:rsidRPr="009C32A8">
              <w:rPr>
                <w:rFonts w:asciiTheme="minorHAnsi" w:hAnsiTheme="minorHAnsi"/>
              </w:rPr>
              <w:t>the audit follow-up official determines the matter to be resolved.</w:t>
            </w:r>
          </w:p>
          <w:p w14:paraId="058DEE69" w14:textId="77777777" w:rsidR="00FA111B" w:rsidRPr="009C32A8" w:rsidRDefault="00FA111B" w:rsidP="00560152">
            <w:pPr>
              <w:rPr>
                <w:rFonts w:asciiTheme="minorHAnsi" w:hAnsiTheme="minorHAnsi"/>
              </w:rPr>
            </w:pPr>
          </w:p>
          <w:p w14:paraId="058DEE6A" w14:textId="77777777" w:rsidR="00FA111B" w:rsidRPr="009C32A8" w:rsidRDefault="007710C8" w:rsidP="009D798D">
            <w:pPr>
              <w:rPr>
                <w:rFonts w:asciiTheme="minorHAnsi" w:hAnsiTheme="minorHAnsi"/>
              </w:rPr>
            </w:pPr>
            <w:r w:rsidRPr="009C32A8">
              <w:rPr>
                <w:rFonts w:asciiTheme="minorHAnsi" w:hAnsiTheme="minorHAnsi"/>
              </w:rPr>
              <w:t xml:space="preserve">A </w:t>
            </w:r>
            <w:r w:rsidRPr="009C32A8">
              <w:rPr>
                <w:rFonts w:asciiTheme="minorHAnsi" w:hAnsiTheme="minorHAnsi"/>
                <w:b/>
                <w:bCs/>
                <w:iCs/>
              </w:rPr>
              <w:t>m</w:t>
            </w:r>
            <w:r w:rsidRPr="009C32A8">
              <w:rPr>
                <w:rFonts w:asciiTheme="minorHAnsi" w:hAnsiTheme="minorHAnsi"/>
                <w:b/>
              </w:rPr>
              <w:t>anagement decision</w:t>
            </w:r>
            <w:r w:rsidRPr="009C32A8">
              <w:rPr>
                <w:rFonts w:asciiTheme="minorHAnsi" w:hAnsiTheme="minorHAnsi"/>
              </w:rPr>
              <w:t xml:space="preserve"> contains two parts: 1) an evaluation of the validity of the findings and recommendations cited in the audit report; and 2) a decision about the course of action needed to correct any deficiencies</w:t>
            </w:r>
            <w:r w:rsidR="00630BEC" w:rsidRPr="009C32A8">
              <w:rPr>
                <w:rFonts w:asciiTheme="minorHAnsi" w:hAnsiTheme="minorHAnsi"/>
              </w:rPr>
              <w:t>.</w:t>
            </w:r>
          </w:p>
        </w:tc>
      </w:tr>
      <w:tr w:rsidR="00FA111B" w:rsidRPr="009C32A8" w14:paraId="058DEE6F" w14:textId="77777777" w:rsidTr="009D798D">
        <w:trPr>
          <w:trHeight w:val="260"/>
        </w:trPr>
        <w:tc>
          <w:tcPr>
            <w:tcW w:w="1350" w:type="dxa"/>
            <w:tcBorders>
              <w:bottom w:val="single" w:sz="4" w:space="0" w:color="auto"/>
            </w:tcBorders>
          </w:tcPr>
          <w:p w14:paraId="058DEE6C" w14:textId="77777777" w:rsidR="00FA111B" w:rsidRPr="003A2348" w:rsidRDefault="00FA111B" w:rsidP="00560152">
            <w:pPr>
              <w:rPr>
                <w:rFonts w:asciiTheme="minorHAnsi" w:hAnsiTheme="minorHAnsi"/>
              </w:rPr>
            </w:pPr>
            <w:r w:rsidRPr="003A2348">
              <w:rPr>
                <w:rFonts w:asciiTheme="minorHAnsi" w:hAnsiTheme="minorHAnsi"/>
              </w:rPr>
              <w:t>Completed</w:t>
            </w:r>
          </w:p>
        </w:tc>
        <w:tc>
          <w:tcPr>
            <w:tcW w:w="3870" w:type="dxa"/>
            <w:tcBorders>
              <w:bottom w:val="single" w:sz="4" w:space="0" w:color="auto"/>
            </w:tcBorders>
          </w:tcPr>
          <w:p w14:paraId="058DEE6D" w14:textId="77777777" w:rsidR="00A66B66" w:rsidRPr="009C32A8" w:rsidRDefault="00FA111B" w:rsidP="00D027F5">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bCs/>
                <w:iCs/>
              </w:rPr>
              <w:t>comple</w:t>
            </w:r>
            <w:r w:rsidRPr="009C32A8">
              <w:rPr>
                <w:rFonts w:asciiTheme="minorHAnsi" w:hAnsiTheme="minorHAnsi"/>
                <w:b/>
                <w:iCs/>
              </w:rPr>
              <w:t>ted</w:t>
            </w:r>
            <w:r w:rsidRPr="009C32A8">
              <w:rPr>
                <w:rFonts w:asciiTheme="minorHAnsi" w:hAnsiTheme="minorHAnsi"/>
                <w:b/>
                <w:i/>
                <w:iCs/>
              </w:rPr>
              <w:t xml:space="preserve"> </w:t>
            </w:r>
            <w:r w:rsidRPr="009C32A8">
              <w:rPr>
                <w:rFonts w:asciiTheme="minorHAnsi" w:hAnsiTheme="minorHAnsi"/>
              </w:rPr>
              <w:t>when the responsible office indicates all corrective actions have been implemented</w:t>
            </w:r>
            <w:r w:rsidR="00630BEC" w:rsidRPr="009C32A8">
              <w:rPr>
                <w:rFonts w:asciiTheme="minorHAnsi" w:hAnsiTheme="minorHAnsi"/>
              </w:rPr>
              <w:t>.</w:t>
            </w:r>
          </w:p>
        </w:tc>
        <w:tc>
          <w:tcPr>
            <w:tcW w:w="3870" w:type="dxa"/>
            <w:tcBorders>
              <w:bottom w:val="single" w:sz="4" w:space="0" w:color="auto"/>
            </w:tcBorders>
          </w:tcPr>
          <w:p w14:paraId="058DEE6E" w14:textId="77777777" w:rsidR="00FA111B" w:rsidRPr="009C32A8" w:rsidRDefault="00FA111B" w:rsidP="00D027F5">
            <w:pPr>
              <w:rPr>
                <w:rFonts w:asciiTheme="minorHAnsi" w:hAnsiTheme="minorHAnsi"/>
              </w:rPr>
            </w:pPr>
            <w:r w:rsidRPr="009C32A8">
              <w:rPr>
                <w:rFonts w:asciiTheme="minorHAnsi" w:hAnsiTheme="minorHAnsi"/>
              </w:rPr>
              <w:t xml:space="preserve">This stage is not applicable in external audits housed </w:t>
            </w:r>
            <w:r w:rsidR="00560152" w:rsidRPr="009C32A8">
              <w:rPr>
                <w:rFonts w:asciiTheme="minorHAnsi" w:hAnsiTheme="minorHAnsi"/>
              </w:rPr>
              <w:t>in</w:t>
            </w:r>
            <w:r w:rsidRPr="009C32A8">
              <w:rPr>
                <w:rFonts w:asciiTheme="minorHAnsi" w:hAnsiTheme="minorHAnsi"/>
              </w:rPr>
              <w:t xml:space="preserve"> AARTS.</w:t>
            </w:r>
          </w:p>
        </w:tc>
      </w:tr>
      <w:tr w:rsidR="00FA111B" w:rsidRPr="009C32A8" w14:paraId="058DEE73" w14:textId="77777777" w:rsidTr="009D798D">
        <w:tc>
          <w:tcPr>
            <w:tcW w:w="1350" w:type="dxa"/>
            <w:tcBorders>
              <w:bottom w:val="single" w:sz="12" w:space="0" w:color="auto"/>
            </w:tcBorders>
          </w:tcPr>
          <w:p w14:paraId="058DEE70" w14:textId="77777777" w:rsidR="00FA111B" w:rsidRPr="003A2348" w:rsidRDefault="00FA111B" w:rsidP="00560152">
            <w:pPr>
              <w:rPr>
                <w:rFonts w:asciiTheme="minorHAnsi" w:hAnsiTheme="minorHAnsi"/>
              </w:rPr>
            </w:pPr>
            <w:r w:rsidRPr="003A2348">
              <w:rPr>
                <w:rFonts w:asciiTheme="minorHAnsi" w:hAnsiTheme="minorHAnsi"/>
              </w:rPr>
              <w:t>Closed</w:t>
            </w:r>
          </w:p>
        </w:tc>
        <w:tc>
          <w:tcPr>
            <w:tcW w:w="3870" w:type="dxa"/>
            <w:tcBorders>
              <w:bottom w:val="single" w:sz="12" w:space="0" w:color="auto"/>
            </w:tcBorders>
          </w:tcPr>
          <w:p w14:paraId="058DEE71" w14:textId="77777777" w:rsidR="007D72B6" w:rsidRPr="009C32A8" w:rsidRDefault="00FA111B" w:rsidP="00AC3EC4">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rPr>
              <w:t xml:space="preserve"> when every </w:t>
            </w:r>
            <w:r w:rsidR="005B3C06" w:rsidRPr="009C32A8">
              <w:rPr>
                <w:rFonts w:asciiTheme="minorHAnsi" w:hAnsiTheme="minorHAnsi"/>
              </w:rPr>
              <w:t>recommendation h</w:t>
            </w:r>
            <w:r w:rsidRPr="009C32A8">
              <w:rPr>
                <w:rFonts w:asciiTheme="minorHAnsi" w:hAnsiTheme="minorHAnsi"/>
              </w:rPr>
              <w:t>as been addressed by a corrective action</w:t>
            </w:r>
            <w:r w:rsidR="00630BEC" w:rsidRPr="009C32A8">
              <w:rPr>
                <w:rFonts w:asciiTheme="minorHAnsi" w:hAnsiTheme="minorHAnsi"/>
              </w:rPr>
              <w:t xml:space="preserve">. </w:t>
            </w:r>
            <w:r w:rsidR="00AC3EC4" w:rsidRPr="009C32A8">
              <w:rPr>
                <w:rFonts w:asciiTheme="minorHAnsi" w:hAnsiTheme="minorHAnsi"/>
              </w:rPr>
              <w:t xml:space="preserve"> </w:t>
            </w:r>
            <w:r w:rsidRPr="009C32A8">
              <w:rPr>
                <w:rFonts w:asciiTheme="minorHAnsi" w:hAnsiTheme="minorHAnsi"/>
              </w:rPr>
              <w:t>To close the audit in AARTS, OCFO will verify supporting documentation for corrective actions and issue a closure memo</w:t>
            </w:r>
            <w:r w:rsidR="00630BEC" w:rsidRPr="009C32A8">
              <w:rPr>
                <w:rFonts w:asciiTheme="minorHAnsi" w:hAnsiTheme="minorHAnsi"/>
              </w:rPr>
              <w:t>.</w:t>
            </w:r>
          </w:p>
        </w:tc>
        <w:tc>
          <w:tcPr>
            <w:tcW w:w="3870" w:type="dxa"/>
            <w:tcBorders>
              <w:bottom w:val="single" w:sz="12" w:space="0" w:color="auto"/>
            </w:tcBorders>
          </w:tcPr>
          <w:p w14:paraId="058DEE72" w14:textId="77777777" w:rsidR="00FA111B" w:rsidRPr="009C32A8" w:rsidRDefault="00CC440D" w:rsidP="00D027F5">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b/>
                <w:i/>
              </w:rPr>
              <w:t xml:space="preserve"> </w:t>
            </w:r>
            <w:r w:rsidRPr="009C32A8">
              <w:rPr>
                <w:rFonts w:asciiTheme="minorHAnsi" w:hAnsiTheme="minorHAnsi"/>
              </w:rPr>
              <w:t>when every finding has been addressed by a corrective action and all funds have been collected as required</w:t>
            </w:r>
            <w:r w:rsidR="00630BEC" w:rsidRPr="009C32A8">
              <w:rPr>
                <w:rFonts w:asciiTheme="minorHAnsi" w:hAnsiTheme="minorHAnsi"/>
              </w:rPr>
              <w:t xml:space="preserve">. </w:t>
            </w:r>
            <w:r w:rsidR="00AC3EC4" w:rsidRPr="009C32A8">
              <w:rPr>
                <w:rFonts w:asciiTheme="minorHAnsi" w:hAnsiTheme="minorHAnsi"/>
              </w:rPr>
              <w:t xml:space="preserve"> </w:t>
            </w:r>
            <w:r w:rsidRPr="009C32A8">
              <w:rPr>
                <w:rFonts w:asciiTheme="minorHAnsi" w:hAnsiTheme="minorHAnsi"/>
              </w:rPr>
              <w:t>To close the audit in AARTS, OCFO will verify supporting documentation for corrective actions and issue a closure memo.</w:t>
            </w:r>
          </w:p>
        </w:tc>
      </w:tr>
    </w:tbl>
    <w:p w14:paraId="058DEE74" w14:textId="77777777" w:rsidR="007B1306" w:rsidRPr="007B75C6" w:rsidRDefault="007B1306" w:rsidP="006943C1">
      <w:pPr>
        <w:rPr>
          <w:rStyle w:val="Emphasis"/>
          <w:rFonts w:asciiTheme="minorHAnsi" w:hAnsiTheme="minorHAnsi"/>
          <w:i w:val="0"/>
        </w:rPr>
      </w:pPr>
    </w:p>
    <w:p w14:paraId="058DEE75" w14:textId="77777777" w:rsidR="00536A36" w:rsidRPr="007B75C6" w:rsidRDefault="00561054" w:rsidP="00241F71">
      <w:pPr>
        <w:pStyle w:val="Heading2"/>
        <w:numPr>
          <w:ilvl w:val="0"/>
          <w:numId w:val="10"/>
        </w:numPr>
        <w:ind w:left="720"/>
        <w:rPr>
          <w:rFonts w:asciiTheme="minorHAnsi" w:hAnsiTheme="minorHAnsi"/>
        </w:rPr>
      </w:pPr>
      <w:bookmarkStart w:id="47" w:name="_Toc495398651"/>
      <w:r w:rsidRPr="003A2348">
        <w:rPr>
          <w:rFonts w:asciiTheme="minorHAnsi" w:hAnsiTheme="minorHAnsi"/>
          <w:szCs w:val="24"/>
        </w:rPr>
        <w:t>Definitions</w:t>
      </w:r>
      <w:bookmarkEnd w:id="47"/>
    </w:p>
    <w:p w14:paraId="058DEE76" w14:textId="77777777" w:rsidR="00561054" w:rsidRPr="007B75C6" w:rsidRDefault="00561054" w:rsidP="006943C1">
      <w:pPr>
        <w:pStyle w:val="ListParagraph"/>
        <w:ind w:left="0"/>
        <w:rPr>
          <w:rFonts w:asciiTheme="minorHAnsi" w:hAnsiTheme="minorHAnsi"/>
        </w:rPr>
      </w:pPr>
    </w:p>
    <w:p w14:paraId="058DEE77" w14:textId="77777777" w:rsidR="00536A36" w:rsidRPr="009C32A8" w:rsidRDefault="00536A36" w:rsidP="006943C1">
      <w:pPr>
        <w:pStyle w:val="ListParagraph"/>
        <w:numPr>
          <w:ilvl w:val="0"/>
          <w:numId w:val="23"/>
        </w:numPr>
        <w:rPr>
          <w:rFonts w:asciiTheme="minorHAnsi" w:hAnsiTheme="minorHAnsi"/>
        </w:rPr>
      </w:pPr>
      <w:r w:rsidRPr="003A2348">
        <w:rPr>
          <w:rFonts w:asciiTheme="minorHAnsi" w:hAnsiTheme="minorHAnsi"/>
          <w:b/>
        </w:rPr>
        <w:t>Disallowed costs</w:t>
      </w:r>
      <w:r w:rsidRPr="009C32A8">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sidRPr="009C32A8">
        <w:rPr>
          <w:rFonts w:asciiTheme="minorHAnsi" w:hAnsiTheme="minorHAnsi"/>
        </w:rPr>
        <w:t xml:space="preserve">. </w:t>
      </w:r>
      <w:r w:rsidR="00AC3EC4" w:rsidRPr="009C32A8">
        <w:rPr>
          <w:rFonts w:asciiTheme="minorHAnsi" w:hAnsiTheme="minorHAnsi"/>
        </w:rPr>
        <w:t xml:space="preserve"> </w:t>
      </w:r>
      <w:r w:rsidRPr="009C32A8">
        <w:rPr>
          <w:rFonts w:asciiTheme="minorHAnsi" w:hAnsiTheme="minorHAnsi"/>
        </w:rPr>
        <w:t>For the disallowable costs, repayments are due to the Federal government</w:t>
      </w:r>
      <w:r w:rsidR="00AC3EC4" w:rsidRPr="009C32A8">
        <w:rPr>
          <w:rFonts w:asciiTheme="minorHAnsi" w:hAnsiTheme="minorHAnsi"/>
        </w:rPr>
        <w:t>.</w:t>
      </w:r>
    </w:p>
    <w:p w14:paraId="058DEE78" w14:textId="77777777" w:rsidR="00536A36" w:rsidRPr="009C32A8" w:rsidRDefault="00536A36" w:rsidP="00536A36">
      <w:pPr>
        <w:rPr>
          <w:rFonts w:asciiTheme="minorHAnsi" w:hAnsiTheme="minorHAnsi"/>
        </w:rPr>
      </w:pPr>
    </w:p>
    <w:p w14:paraId="058DEE79" w14:textId="4FC385F3" w:rsidR="00536A36" w:rsidRPr="009C32A8" w:rsidRDefault="00536A36" w:rsidP="006943C1">
      <w:pPr>
        <w:pStyle w:val="ListParagraph"/>
        <w:numPr>
          <w:ilvl w:val="0"/>
          <w:numId w:val="23"/>
        </w:numPr>
        <w:rPr>
          <w:rFonts w:asciiTheme="minorHAnsi" w:hAnsiTheme="minorHAnsi"/>
        </w:rPr>
      </w:pPr>
      <w:r w:rsidRPr="009C32A8">
        <w:rPr>
          <w:rFonts w:asciiTheme="minorHAnsi" w:hAnsiTheme="minorHAnsi"/>
          <w:b/>
        </w:rPr>
        <w:t>Better Use of Funds (BUF)</w:t>
      </w:r>
      <w:r w:rsidRPr="009C32A8">
        <w:rPr>
          <w:rFonts w:asciiTheme="minorHAnsi" w:hAnsiTheme="minorHAnsi"/>
        </w:rPr>
        <w:t xml:space="preserve"> is a term used to track and report any audit recommendation that is intended to promote greater efficiency, accountability, or internal control through funds or other resources being “put to a better use.”  BUF includes both monetary and nonmonetary efficiencies</w:t>
      </w:r>
      <w:r w:rsidR="00630BEC" w:rsidRPr="009C32A8">
        <w:rPr>
          <w:rFonts w:asciiTheme="minorHAnsi" w:hAnsiTheme="minorHAnsi"/>
        </w:rPr>
        <w:t xml:space="preserve">. </w:t>
      </w:r>
      <w:r w:rsidR="00AC3EC4" w:rsidRPr="009C32A8">
        <w:rPr>
          <w:rFonts w:asciiTheme="minorHAnsi" w:hAnsiTheme="minorHAnsi"/>
        </w:rPr>
        <w:t xml:space="preserve"> </w:t>
      </w:r>
      <w:r w:rsidRPr="009C32A8">
        <w:rPr>
          <w:rFonts w:asciiTheme="minorHAnsi" w:hAnsiTheme="minorHAnsi"/>
        </w:rPr>
        <w:t>The</w:t>
      </w:r>
      <w:r w:rsidR="004D2D8C" w:rsidRPr="009C32A8">
        <w:rPr>
          <w:rFonts w:asciiTheme="minorHAnsi" w:hAnsiTheme="minorHAnsi"/>
        </w:rPr>
        <w:t xml:space="preserve"> </w:t>
      </w:r>
      <w:r w:rsidR="004D2D8C" w:rsidRPr="009C32A8">
        <w:rPr>
          <w:rFonts w:asciiTheme="minorHAnsi" w:hAnsiTheme="minorHAnsi"/>
          <w:i/>
        </w:rPr>
        <w:t xml:space="preserve">Inspector General Act </w:t>
      </w:r>
      <w:r w:rsidR="004D2D8C" w:rsidRPr="009C32A8">
        <w:rPr>
          <w:rFonts w:asciiTheme="minorHAnsi" w:hAnsiTheme="minorHAnsi"/>
          <w:i/>
          <w:iCs/>
          <w:snapToGrid w:val="0"/>
        </w:rPr>
        <w:t>of 1978</w:t>
      </w:r>
      <w:r w:rsidR="004D2D8C" w:rsidRPr="009C32A8">
        <w:rPr>
          <w:rFonts w:asciiTheme="minorHAnsi" w:hAnsiTheme="minorHAnsi"/>
          <w:i/>
        </w:rPr>
        <w:t>, as amended (</w:t>
      </w:r>
      <w:r w:rsidRPr="009C32A8">
        <w:rPr>
          <w:rFonts w:asciiTheme="minorHAnsi" w:hAnsiTheme="minorHAnsi"/>
          <w:i/>
        </w:rPr>
        <w:t>IG Act</w:t>
      </w:r>
      <w:r w:rsidR="004D2D8C" w:rsidRPr="009C32A8">
        <w:rPr>
          <w:rFonts w:asciiTheme="minorHAnsi" w:hAnsiTheme="minorHAnsi"/>
          <w:i/>
        </w:rPr>
        <w:t>)</w:t>
      </w:r>
      <w:r w:rsidRPr="009C32A8">
        <w:rPr>
          <w:rFonts w:asciiTheme="minorHAnsi" w:hAnsiTheme="minorHAnsi"/>
        </w:rPr>
        <w:t xml:space="preserve">, as amended, defines BUF as “a </w:t>
      </w:r>
      <w:r w:rsidRPr="009C32A8">
        <w:rPr>
          <w:rFonts w:asciiTheme="minorHAnsi" w:hAnsiTheme="minorHAnsi"/>
        </w:rPr>
        <w:lastRenderedPageBreak/>
        <w:t xml:space="preserve">determination that includes a potential efficiency in the use of funds if certain actions to implement and complete recommendations were followed that may include any of the following: 1) reductions in outlays; 2) </w:t>
      </w:r>
      <w:proofErr w:type="spellStart"/>
      <w:r w:rsidRPr="009C32A8">
        <w:rPr>
          <w:rFonts w:asciiTheme="minorHAnsi" w:hAnsiTheme="minorHAnsi"/>
        </w:rPr>
        <w:t>deobligation</w:t>
      </w:r>
      <w:proofErr w:type="spellEnd"/>
      <w:r w:rsidRPr="009C32A8">
        <w:rPr>
          <w:rFonts w:asciiTheme="minorHAnsi" w:hAnsiTheme="minorHAnsi"/>
        </w:rPr>
        <w:t xml:space="preserve"> of funds from programs or operations;  3) withdrawal of interest subsidy costs on loans or loan guarantees, insurance or bonds; 4) not incurring costs by implementing recommended improvements related to the operations of the Department, a contractor, or grantee; or 5) any other savings that are specifically identified.”  </w:t>
      </w:r>
    </w:p>
    <w:p w14:paraId="058DEE7A" w14:textId="77777777" w:rsidR="00C62EB1" w:rsidRPr="009C32A8" w:rsidRDefault="00C62EB1">
      <w:pPr>
        <w:rPr>
          <w:rFonts w:asciiTheme="minorHAnsi" w:hAnsiTheme="minorHAnsi"/>
        </w:rPr>
      </w:pPr>
    </w:p>
    <w:p w14:paraId="058DEE7B" w14:textId="77777777" w:rsidR="00536A36" w:rsidRPr="009C32A8" w:rsidRDefault="00536A36">
      <w:pPr>
        <w:rPr>
          <w:rFonts w:asciiTheme="minorHAnsi" w:hAnsiTheme="minorHAnsi"/>
        </w:rPr>
      </w:pPr>
    </w:p>
    <w:p w14:paraId="058DEE7C" w14:textId="77777777" w:rsidR="00C62EB1" w:rsidRPr="009C32A8" w:rsidRDefault="00C62EB1">
      <w:pPr>
        <w:rPr>
          <w:rFonts w:asciiTheme="minorHAnsi" w:hAnsiTheme="minorHAnsi"/>
        </w:rPr>
      </w:pPr>
    </w:p>
    <w:p w14:paraId="058DEE7D" w14:textId="77777777" w:rsidR="00C62EB1" w:rsidRPr="009C32A8" w:rsidRDefault="00C62EB1" w:rsidP="00106D7C">
      <w:pPr>
        <w:jc w:val="center"/>
        <w:rPr>
          <w:rFonts w:asciiTheme="minorHAnsi" w:hAnsiTheme="minorHAnsi"/>
        </w:rPr>
      </w:pPr>
    </w:p>
    <w:p w14:paraId="058DEE7E" w14:textId="77777777" w:rsidR="00561054" w:rsidRPr="009C32A8" w:rsidRDefault="00561054">
      <w:pPr>
        <w:rPr>
          <w:rFonts w:asciiTheme="minorHAnsi" w:hAnsiTheme="minorHAnsi"/>
        </w:rPr>
      </w:pPr>
      <w:r w:rsidRPr="009C32A8">
        <w:rPr>
          <w:rFonts w:asciiTheme="minorHAnsi" w:hAnsiTheme="minorHAnsi"/>
        </w:rPr>
        <w:br w:type="page"/>
      </w:r>
    </w:p>
    <w:p w14:paraId="058DEE7F" w14:textId="77777777" w:rsidR="001F7DB4" w:rsidRPr="009C32A8" w:rsidRDefault="001F7DB4" w:rsidP="00106D7C">
      <w:pPr>
        <w:jc w:val="center"/>
        <w:rPr>
          <w:rFonts w:asciiTheme="minorHAnsi" w:hAnsiTheme="minorHAnsi"/>
        </w:rPr>
      </w:pPr>
      <w:r w:rsidRPr="009C32A8">
        <w:rPr>
          <w:rFonts w:asciiTheme="minorHAnsi" w:hAnsiTheme="minorHAnsi"/>
        </w:rPr>
        <w:lastRenderedPageBreak/>
        <w:t>If you would like additional copies of this report, please send your request to:</w:t>
      </w:r>
    </w:p>
    <w:p w14:paraId="058DEE80" w14:textId="77777777" w:rsidR="001F7DB4" w:rsidRPr="009C32A8" w:rsidRDefault="001F7DB4" w:rsidP="00106D7C">
      <w:pPr>
        <w:jc w:val="center"/>
        <w:rPr>
          <w:rFonts w:asciiTheme="minorHAnsi" w:hAnsiTheme="minorHAnsi"/>
        </w:rPr>
      </w:pPr>
    </w:p>
    <w:p w14:paraId="058DEE81" w14:textId="77777777" w:rsidR="001F7DB4" w:rsidRPr="009C32A8" w:rsidRDefault="001F7DB4" w:rsidP="00106D7C">
      <w:pPr>
        <w:rPr>
          <w:rFonts w:asciiTheme="minorHAnsi" w:hAnsiTheme="minorHAnsi"/>
        </w:rPr>
      </w:pPr>
    </w:p>
    <w:p w14:paraId="058DEE82" w14:textId="77777777" w:rsidR="001F7DB4" w:rsidRPr="009C32A8" w:rsidRDefault="001F7DB4">
      <w:pPr>
        <w:rPr>
          <w:rFonts w:asciiTheme="minorHAnsi" w:hAnsiTheme="minorHAnsi"/>
        </w:rPr>
      </w:pPr>
    </w:p>
    <w:p w14:paraId="058DEE83" w14:textId="6D3FA9D1" w:rsidR="001C2404" w:rsidRPr="009C32A8" w:rsidRDefault="001F7DB4" w:rsidP="00E8611F">
      <w:pPr>
        <w:jc w:val="center"/>
        <w:rPr>
          <w:rFonts w:asciiTheme="minorHAnsi" w:hAnsiTheme="minorHAnsi"/>
          <w:b/>
        </w:rPr>
      </w:pPr>
      <w:r w:rsidRPr="009C32A8">
        <w:rPr>
          <w:rFonts w:asciiTheme="minorHAnsi" w:hAnsiTheme="minorHAnsi"/>
          <w:b/>
        </w:rPr>
        <w:t xml:space="preserve">Semiannual Report to Congress on Audit Follow-up—No. </w:t>
      </w:r>
      <w:r w:rsidR="000E2A1F" w:rsidRPr="009C32A8">
        <w:rPr>
          <w:rFonts w:asciiTheme="minorHAnsi" w:hAnsiTheme="minorHAnsi"/>
          <w:b/>
        </w:rPr>
        <w:t>5</w:t>
      </w:r>
      <w:r w:rsidR="0013413A">
        <w:rPr>
          <w:rFonts w:asciiTheme="minorHAnsi" w:hAnsiTheme="minorHAnsi"/>
          <w:b/>
        </w:rPr>
        <w:t>7</w:t>
      </w:r>
    </w:p>
    <w:p w14:paraId="058DEE84" w14:textId="77777777" w:rsidR="001F7DB4" w:rsidRPr="009C32A8" w:rsidRDefault="001F7DB4" w:rsidP="00E8611F">
      <w:pPr>
        <w:jc w:val="center"/>
        <w:rPr>
          <w:rFonts w:asciiTheme="minorHAnsi" w:hAnsiTheme="minorHAnsi"/>
          <w:b/>
        </w:rPr>
      </w:pPr>
      <w:r w:rsidRPr="009C32A8">
        <w:rPr>
          <w:rFonts w:asciiTheme="minorHAnsi" w:hAnsiTheme="minorHAnsi"/>
          <w:b/>
        </w:rPr>
        <w:t>U.S. Department of Education</w:t>
      </w:r>
    </w:p>
    <w:p w14:paraId="058DEE85" w14:textId="77777777" w:rsidR="001F7DB4" w:rsidRPr="009C32A8" w:rsidRDefault="001F7DB4" w:rsidP="00E8611F">
      <w:pPr>
        <w:jc w:val="center"/>
        <w:rPr>
          <w:rFonts w:asciiTheme="minorHAnsi" w:hAnsiTheme="minorHAnsi"/>
          <w:b/>
        </w:rPr>
      </w:pPr>
      <w:r w:rsidRPr="009C32A8">
        <w:rPr>
          <w:rFonts w:asciiTheme="minorHAnsi" w:hAnsiTheme="minorHAnsi"/>
          <w:b/>
        </w:rPr>
        <w:t>Office of the Chief Financial Officer</w:t>
      </w:r>
    </w:p>
    <w:p w14:paraId="058DEE86" w14:textId="77777777" w:rsidR="001F7DB4" w:rsidRPr="009C32A8" w:rsidRDefault="00E37F89" w:rsidP="00E8611F">
      <w:pPr>
        <w:jc w:val="center"/>
        <w:rPr>
          <w:rFonts w:asciiTheme="minorHAnsi" w:hAnsiTheme="minorHAnsi"/>
          <w:b/>
        </w:rPr>
      </w:pPr>
      <w:r w:rsidRPr="009C32A8">
        <w:rPr>
          <w:rFonts w:asciiTheme="minorHAnsi" w:hAnsiTheme="minorHAnsi"/>
          <w:b/>
        </w:rPr>
        <w:t xml:space="preserve">550 12th Street, </w:t>
      </w:r>
      <w:r w:rsidR="001F7DB4" w:rsidRPr="009C32A8">
        <w:rPr>
          <w:rFonts w:asciiTheme="minorHAnsi" w:hAnsiTheme="minorHAnsi"/>
          <w:b/>
        </w:rPr>
        <w:t>S.W.</w:t>
      </w:r>
    </w:p>
    <w:p w14:paraId="058DEE87" w14:textId="77777777" w:rsidR="001F7DB4" w:rsidRPr="009C32A8" w:rsidRDefault="001F7DB4" w:rsidP="00E8611F">
      <w:pPr>
        <w:jc w:val="center"/>
        <w:rPr>
          <w:rFonts w:asciiTheme="minorHAnsi" w:hAnsiTheme="minorHAnsi"/>
          <w:b/>
        </w:rPr>
      </w:pPr>
      <w:r w:rsidRPr="009C32A8">
        <w:rPr>
          <w:rFonts w:asciiTheme="minorHAnsi" w:hAnsiTheme="minorHAnsi"/>
          <w:b/>
        </w:rPr>
        <w:t>Washington, DC 20202-4450</w:t>
      </w:r>
    </w:p>
    <w:p w14:paraId="058DEE88" w14:textId="77777777" w:rsidR="001F7DB4" w:rsidRPr="009C32A8" w:rsidRDefault="001F7DB4">
      <w:pPr>
        <w:jc w:val="center"/>
        <w:rPr>
          <w:rFonts w:asciiTheme="minorHAnsi" w:hAnsiTheme="minorHAnsi"/>
          <w:b/>
        </w:rPr>
      </w:pPr>
    </w:p>
    <w:p w14:paraId="058DEE89" w14:textId="77777777" w:rsidR="001F7DB4" w:rsidRPr="009C32A8" w:rsidRDefault="001F7DB4">
      <w:pPr>
        <w:jc w:val="center"/>
        <w:rPr>
          <w:rFonts w:asciiTheme="minorHAnsi" w:hAnsiTheme="minorHAnsi"/>
        </w:rPr>
      </w:pPr>
    </w:p>
    <w:p w14:paraId="058DEE8A" w14:textId="77777777" w:rsidR="001F7DB4" w:rsidRPr="009C32A8" w:rsidRDefault="001F7DB4">
      <w:pPr>
        <w:jc w:val="center"/>
        <w:rPr>
          <w:rFonts w:asciiTheme="minorHAnsi" w:hAnsiTheme="minorHAnsi"/>
        </w:rPr>
      </w:pPr>
    </w:p>
    <w:p w14:paraId="058DEE8B" w14:textId="77777777" w:rsidR="001F7DB4" w:rsidRPr="009C32A8" w:rsidRDefault="001F7DB4" w:rsidP="00E8611F">
      <w:pPr>
        <w:jc w:val="center"/>
        <w:rPr>
          <w:rFonts w:asciiTheme="minorHAnsi" w:hAnsiTheme="minorHAnsi"/>
        </w:rPr>
      </w:pPr>
      <w:r w:rsidRPr="009C32A8">
        <w:rPr>
          <w:rFonts w:asciiTheme="minorHAnsi" w:hAnsiTheme="minorHAnsi"/>
        </w:rPr>
        <w:t>This report is available on the Department’s Web site at</w:t>
      </w:r>
    </w:p>
    <w:p w14:paraId="058DEE8C" w14:textId="77777777" w:rsidR="00C62EB1" w:rsidRPr="009C32A8" w:rsidRDefault="009208E8" w:rsidP="00C62EB1">
      <w:pPr>
        <w:jc w:val="center"/>
        <w:rPr>
          <w:rFonts w:asciiTheme="minorHAnsi" w:hAnsiTheme="minorHAnsi"/>
        </w:rPr>
      </w:pPr>
      <w:hyperlink r:id="rId22" w:history="1">
        <w:r w:rsidR="001F7DB4" w:rsidRPr="009C32A8">
          <w:rPr>
            <w:rStyle w:val="Hyperlink"/>
            <w:rFonts w:asciiTheme="minorHAnsi" w:hAnsiTheme="minorHAnsi"/>
          </w:rPr>
          <w:t>http://www.ed.gov/about/offices/list/ocfo/pubs.html</w:t>
        </w:r>
      </w:hyperlink>
      <w:r w:rsidR="001F7DB4" w:rsidRPr="009C32A8">
        <w:rPr>
          <w:rFonts w:asciiTheme="minorHAnsi" w:hAnsiTheme="minorHAnsi"/>
        </w:rPr>
        <w:t>.</w:t>
      </w:r>
    </w:p>
    <w:p w14:paraId="058DEE8D" w14:textId="77777777" w:rsidR="00C62EB1" w:rsidRPr="009C32A8" w:rsidRDefault="00C62EB1">
      <w:pPr>
        <w:rPr>
          <w:rFonts w:asciiTheme="minorHAnsi" w:hAnsiTheme="minorHAnsi"/>
        </w:rPr>
      </w:pPr>
      <w:r w:rsidRPr="009C32A8">
        <w:rPr>
          <w:rFonts w:asciiTheme="minorHAnsi" w:hAnsiTheme="minorHAnsi"/>
        </w:rPr>
        <w:br w:type="page"/>
      </w:r>
    </w:p>
    <w:p w14:paraId="058DEE8E" w14:textId="77777777" w:rsidR="00670ED0" w:rsidRPr="009C32A8" w:rsidRDefault="00670ED0">
      <w:pPr>
        <w:rPr>
          <w:rFonts w:asciiTheme="minorHAnsi" w:hAnsiTheme="minorHAnsi"/>
        </w:rPr>
      </w:pPr>
    </w:p>
    <w:p w14:paraId="058DEE8F" w14:textId="77777777" w:rsidR="00612E47" w:rsidRPr="007B75C6" w:rsidRDefault="00612E47" w:rsidP="00612E47">
      <w:pPr>
        <w:pStyle w:val="Footer"/>
        <w:jc w:val="center"/>
        <w:rPr>
          <w:rStyle w:val="PageNumber"/>
          <w:rFonts w:asciiTheme="minorHAnsi" w:hAnsiTheme="minorHAnsi" w:cstheme="minorHAnsi"/>
        </w:rPr>
      </w:pPr>
    </w:p>
    <w:p w14:paraId="058DEE90" w14:textId="77777777" w:rsidR="00612E47" w:rsidRPr="009C32A8" w:rsidRDefault="00612E47" w:rsidP="00612E47">
      <w:pPr>
        <w:pStyle w:val="Footer"/>
        <w:jc w:val="center"/>
        <w:rPr>
          <w:rStyle w:val="PageNumber"/>
          <w:rFonts w:asciiTheme="minorHAnsi" w:hAnsiTheme="minorHAnsi" w:cstheme="minorHAnsi"/>
        </w:rPr>
      </w:pPr>
    </w:p>
    <w:p w14:paraId="058DEE91" w14:textId="77777777" w:rsidR="00612E47" w:rsidRPr="009C32A8" w:rsidRDefault="00612E47" w:rsidP="00612E47">
      <w:pPr>
        <w:pStyle w:val="Footer"/>
        <w:jc w:val="center"/>
        <w:rPr>
          <w:rStyle w:val="PageNumber"/>
          <w:rFonts w:asciiTheme="minorHAnsi" w:hAnsiTheme="minorHAnsi" w:cstheme="minorHAnsi"/>
        </w:rPr>
      </w:pPr>
    </w:p>
    <w:p w14:paraId="058DEE92" w14:textId="77777777" w:rsidR="00612E47" w:rsidRPr="009C32A8" w:rsidRDefault="00612E47" w:rsidP="00612E47">
      <w:pPr>
        <w:pStyle w:val="Footer"/>
        <w:jc w:val="center"/>
        <w:rPr>
          <w:rStyle w:val="PageNumber"/>
          <w:rFonts w:asciiTheme="minorHAnsi" w:hAnsiTheme="minorHAnsi" w:cstheme="minorHAnsi"/>
        </w:rPr>
      </w:pPr>
    </w:p>
    <w:p w14:paraId="058DEE93" w14:textId="77777777" w:rsidR="00612E47" w:rsidRPr="009C32A8" w:rsidRDefault="00612E47" w:rsidP="00612E47">
      <w:pPr>
        <w:pStyle w:val="Footer"/>
        <w:jc w:val="center"/>
        <w:rPr>
          <w:rStyle w:val="PageNumber"/>
          <w:rFonts w:asciiTheme="minorHAnsi" w:hAnsiTheme="minorHAnsi" w:cstheme="minorHAnsi"/>
        </w:rPr>
      </w:pPr>
    </w:p>
    <w:p w14:paraId="058DEE94" w14:textId="77777777" w:rsidR="00612E47" w:rsidRPr="009C32A8" w:rsidRDefault="00612E47" w:rsidP="00612E47">
      <w:pPr>
        <w:pStyle w:val="Footer"/>
        <w:jc w:val="center"/>
        <w:rPr>
          <w:rStyle w:val="PageNumber"/>
          <w:rFonts w:asciiTheme="minorHAnsi" w:hAnsiTheme="minorHAnsi" w:cstheme="minorHAnsi"/>
        </w:rPr>
      </w:pPr>
    </w:p>
    <w:p w14:paraId="058DEE95" w14:textId="77777777" w:rsidR="00612E47" w:rsidRPr="009C32A8" w:rsidRDefault="00612E47" w:rsidP="00612E47">
      <w:pPr>
        <w:pStyle w:val="Footer"/>
        <w:jc w:val="center"/>
        <w:rPr>
          <w:rStyle w:val="PageNumber"/>
          <w:rFonts w:asciiTheme="minorHAnsi" w:hAnsiTheme="minorHAnsi" w:cstheme="minorHAnsi"/>
        </w:rPr>
      </w:pPr>
    </w:p>
    <w:p w14:paraId="058DEE96" w14:textId="77777777" w:rsidR="00612E47" w:rsidRPr="009C32A8" w:rsidRDefault="00612E47" w:rsidP="00612E47">
      <w:pPr>
        <w:pStyle w:val="Footer"/>
        <w:jc w:val="center"/>
        <w:rPr>
          <w:rStyle w:val="PageNumber"/>
          <w:rFonts w:asciiTheme="minorHAnsi" w:hAnsiTheme="minorHAnsi" w:cstheme="minorHAnsi"/>
        </w:rPr>
      </w:pPr>
    </w:p>
    <w:p w14:paraId="058DEE97" w14:textId="77777777" w:rsidR="00612E47" w:rsidRPr="009C32A8" w:rsidRDefault="00612E47" w:rsidP="00612E47">
      <w:pPr>
        <w:pStyle w:val="Footer"/>
        <w:jc w:val="center"/>
        <w:rPr>
          <w:rStyle w:val="PageNumber"/>
          <w:rFonts w:asciiTheme="minorHAnsi" w:hAnsiTheme="minorHAnsi" w:cstheme="minorHAnsi"/>
        </w:rPr>
      </w:pPr>
    </w:p>
    <w:p w14:paraId="058DEE98" w14:textId="77777777" w:rsidR="00612E47" w:rsidRPr="009C32A8" w:rsidRDefault="00612E47" w:rsidP="00612E47">
      <w:pPr>
        <w:pStyle w:val="Footer"/>
        <w:jc w:val="center"/>
        <w:rPr>
          <w:rStyle w:val="PageNumber"/>
          <w:rFonts w:asciiTheme="minorHAnsi" w:hAnsiTheme="minorHAnsi" w:cstheme="minorHAnsi"/>
        </w:rPr>
      </w:pPr>
    </w:p>
    <w:p w14:paraId="058DEE99" w14:textId="77777777" w:rsidR="00612E47" w:rsidRPr="009C32A8" w:rsidRDefault="00612E47" w:rsidP="00612E47">
      <w:pPr>
        <w:pStyle w:val="Footer"/>
        <w:jc w:val="center"/>
        <w:rPr>
          <w:rStyle w:val="PageNumber"/>
          <w:rFonts w:asciiTheme="minorHAnsi" w:hAnsiTheme="minorHAnsi" w:cstheme="minorHAnsi"/>
        </w:rPr>
      </w:pPr>
    </w:p>
    <w:p w14:paraId="058DEE9A" w14:textId="77777777" w:rsidR="00612E47" w:rsidRPr="009C32A8" w:rsidRDefault="00612E47" w:rsidP="00612E47">
      <w:pPr>
        <w:pStyle w:val="Footer"/>
        <w:jc w:val="center"/>
        <w:rPr>
          <w:rStyle w:val="PageNumber"/>
          <w:rFonts w:asciiTheme="minorHAnsi" w:hAnsiTheme="minorHAnsi" w:cstheme="minorHAnsi"/>
        </w:rPr>
      </w:pPr>
    </w:p>
    <w:p w14:paraId="058DEE9B" w14:textId="77777777" w:rsidR="00612E47" w:rsidRPr="009C32A8" w:rsidRDefault="00612E47" w:rsidP="00612E47">
      <w:pPr>
        <w:pStyle w:val="Footer"/>
        <w:jc w:val="center"/>
        <w:rPr>
          <w:rStyle w:val="PageNumber"/>
          <w:rFonts w:asciiTheme="minorHAnsi" w:hAnsiTheme="minorHAnsi" w:cstheme="minorHAnsi"/>
        </w:rPr>
      </w:pPr>
    </w:p>
    <w:p w14:paraId="058DEE9C" w14:textId="77777777" w:rsidR="00612E47" w:rsidRPr="009C32A8" w:rsidRDefault="00612E47" w:rsidP="00612E47">
      <w:pPr>
        <w:pStyle w:val="Footer"/>
        <w:jc w:val="center"/>
        <w:rPr>
          <w:rStyle w:val="PageNumber"/>
          <w:rFonts w:asciiTheme="minorHAnsi" w:hAnsiTheme="minorHAnsi" w:cstheme="minorHAnsi"/>
        </w:rPr>
      </w:pPr>
    </w:p>
    <w:p w14:paraId="058DEE9D" w14:textId="77777777" w:rsidR="00612E47" w:rsidRPr="009C32A8" w:rsidRDefault="00612E47" w:rsidP="00612E47">
      <w:pPr>
        <w:pStyle w:val="Footer"/>
        <w:jc w:val="center"/>
        <w:rPr>
          <w:rStyle w:val="PageNumber"/>
          <w:rFonts w:asciiTheme="minorHAnsi" w:hAnsiTheme="minorHAnsi" w:cstheme="minorHAnsi"/>
        </w:rPr>
      </w:pPr>
    </w:p>
    <w:p w14:paraId="058DEE9E" w14:textId="77777777" w:rsidR="00612E47" w:rsidRPr="009C32A8" w:rsidRDefault="00612E47" w:rsidP="00612E47">
      <w:pPr>
        <w:pStyle w:val="Footer"/>
        <w:jc w:val="center"/>
        <w:rPr>
          <w:rStyle w:val="PageNumber"/>
          <w:rFonts w:asciiTheme="minorHAnsi" w:hAnsiTheme="minorHAnsi" w:cstheme="minorHAnsi"/>
        </w:rPr>
      </w:pPr>
    </w:p>
    <w:p w14:paraId="058DEE9F" w14:textId="77777777" w:rsidR="00612E47" w:rsidRPr="009C32A8" w:rsidRDefault="00612E47" w:rsidP="00612E47">
      <w:pPr>
        <w:pStyle w:val="Footer"/>
        <w:jc w:val="center"/>
        <w:rPr>
          <w:rStyle w:val="PageNumber"/>
          <w:rFonts w:asciiTheme="minorHAnsi" w:hAnsiTheme="minorHAnsi" w:cstheme="minorHAnsi"/>
        </w:rPr>
      </w:pPr>
    </w:p>
    <w:p w14:paraId="058DEEA0" w14:textId="77777777" w:rsidR="00612E47" w:rsidRPr="009C32A8" w:rsidRDefault="00612E47" w:rsidP="00612E47">
      <w:pPr>
        <w:pStyle w:val="Footer"/>
        <w:jc w:val="center"/>
        <w:rPr>
          <w:rStyle w:val="PageNumber"/>
          <w:rFonts w:asciiTheme="minorHAnsi" w:hAnsiTheme="minorHAnsi" w:cstheme="minorHAnsi"/>
        </w:rPr>
      </w:pPr>
    </w:p>
    <w:p w14:paraId="058DEEA1" w14:textId="77777777" w:rsidR="00612E47" w:rsidRPr="009C32A8" w:rsidRDefault="00612E47" w:rsidP="00612E47">
      <w:pPr>
        <w:pStyle w:val="Footer"/>
        <w:jc w:val="center"/>
        <w:rPr>
          <w:rStyle w:val="PageNumber"/>
          <w:rFonts w:asciiTheme="minorHAnsi" w:hAnsiTheme="minorHAnsi" w:cstheme="minorHAnsi"/>
        </w:rPr>
      </w:pPr>
    </w:p>
    <w:p w14:paraId="058DEEA2" w14:textId="77777777" w:rsidR="00612E47" w:rsidRPr="009C32A8" w:rsidRDefault="00612E47" w:rsidP="00612E47">
      <w:pPr>
        <w:pStyle w:val="Footer"/>
        <w:jc w:val="center"/>
        <w:rPr>
          <w:rStyle w:val="PageNumber"/>
          <w:rFonts w:asciiTheme="minorHAnsi" w:hAnsiTheme="minorHAnsi" w:cstheme="minorHAnsi"/>
        </w:rPr>
      </w:pPr>
    </w:p>
    <w:p w14:paraId="058DEEA3" w14:textId="77777777" w:rsidR="00612E47" w:rsidRPr="009C32A8" w:rsidRDefault="00612E47" w:rsidP="00612E47">
      <w:pPr>
        <w:pStyle w:val="Footer"/>
        <w:jc w:val="center"/>
        <w:rPr>
          <w:rStyle w:val="PageNumber"/>
          <w:rFonts w:asciiTheme="minorHAnsi" w:hAnsiTheme="minorHAnsi" w:cstheme="minorHAnsi"/>
        </w:rPr>
      </w:pPr>
    </w:p>
    <w:p w14:paraId="058DEEA4" w14:textId="77777777" w:rsidR="00612E47" w:rsidRPr="009C32A8" w:rsidRDefault="00612E47" w:rsidP="00612E47">
      <w:pPr>
        <w:pStyle w:val="Footer"/>
        <w:jc w:val="center"/>
        <w:rPr>
          <w:rStyle w:val="PageNumber"/>
          <w:rFonts w:asciiTheme="minorHAnsi" w:hAnsiTheme="minorHAnsi" w:cstheme="minorHAnsi"/>
        </w:rPr>
      </w:pPr>
    </w:p>
    <w:p w14:paraId="058DEEA5" w14:textId="77777777" w:rsidR="00612E47" w:rsidRPr="009C32A8" w:rsidRDefault="00612E47" w:rsidP="00612E47">
      <w:pPr>
        <w:pStyle w:val="Footer"/>
        <w:jc w:val="center"/>
        <w:rPr>
          <w:rStyle w:val="PageNumber"/>
          <w:rFonts w:asciiTheme="minorHAnsi" w:hAnsiTheme="minorHAnsi" w:cstheme="minorHAnsi"/>
        </w:rPr>
      </w:pPr>
    </w:p>
    <w:p w14:paraId="058DEEA6" w14:textId="77777777" w:rsidR="00612E47" w:rsidRPr="009C32A8" w:rsidRDefault="00612E47" w:rsidP="00612E47">
      <w:pPr>
        <w:pStyle w:val="Footer"/>
        <w:jc w:val="center"/>
        <w:rPr>
          <w:rStyle w:val="PageNumber"/>
          <w:rFonts w:asciiTheme="minorHAnsi" w:hAnsiTheme="minorHAnsi" w:cstheme="minorHAnsi"/>
        </w:rPr>
      </w:pPr>
    </w:p>
    <w:p w14:paraId="058DEEA7" w14:textId="77777777" w:rsidR="00612E47" w:rsidRPr="009C32A8" w:rsidRDefault="00612E47" w:rsidP="00612E47">
      <w:pPr>
        <w:pStyle w:val="Footer"/>
        <w:jc w:val="center"/>
        <w:rPr>
          <w:rStyle w:val="PageNumber"/>
          <w:rFonts w:asciiTheme="minorHAnsi" w:hAnsiTheme="minorHAnsi" w:cstheme="minorHAnsi"/>
        </w:rPr>
      </w:pPr>
    </w:p>
    <w:p w14:paraId="058DEEA8" w14:textId="77777777" w:rsidR="00612E47" w:rsidRPr="009C32A8" w:rsidRDefault="00612E47" w:rsidP="00612E47">
      <w:pPr>
        <w:pStyle w:val="Footer"/>
        <w:jc w:val="center"/>
        <w:rPr>
          <w:rStyle w:val="PageNumber"/>
          <w:rFonts w:asciiTheme="minorHAnsi" w:hAnsiTheme="minorHAnsi" w:cstheme="minorHAnsi"/>
        </w:rPr>
      </w:pPr>
    </w:p>
    <w:p w14:paraId="058DEEA9" w14:textId="77777777" w:rsidR="00612E47" w:rsidRPr="009C32A8" w:rsidRDefault="00612E47" w:rsidP="00612E47">
      <w:pPr>
        <w:pStyle w:val="Footer"/>
        <w:jc w:val="center"/>
        <w:rPr>
          <w:rStyle w:val="PageNumber"/>
          <w:rFonts w:asciiTheme="minorHAnsi" w:hAnsiTheme="minorHAnsi" w:cstheme="minorHAnsi"/>
        </w:rPr>
      </w:pPr>
    </w:p>
    <w:p w14:paraId="058DEEAA" w14:textId="77777777" w:rsidR="00612E47" w:rsidRPr="009C32A8" w:rsidRDefault="00612E47" w:rsidP="00612E47">
      <w:pPr>
        <w:pStyle w:val="Footer"/>
        <w:jc w:val="center"/>
        <w:rPr>
          <w:rStyle w:val="PageNumber"/>
          <w:rFonts w:asciiTheme="minorHAnsi" w:hAnsiTheme="minorHAnsi" w:cstheme="minorHAnsi"/>
        </w:rPr>
      </w:pPr>
    </w:p>
    <w:p w14:paraId="058DEEAB" w14:textId="77777777" w:rsidR="00612E47" w:rsidRPr="009C32A8" w:rsidRDefault="00612E47" w:rsidP="00612E47">
      <w:pPr>
        <w:pStyle w:val="Footer"/>
        <w:jc w:val="center"/>
        <w:rPr>
          <w:rStyle w:val="PageNumber"/>
          <w:rFonts w:asciiTheme="minorHAnsi" w:hAnsiTheme="minorHAnsi" w:cstheme="minorHAnsi"/>
        </w:rPr>
      </w:pPr>
    </w:p>
    <w:p w14:paraId="058DEEAC" w14:textId="77777777" w:rsidR="00612E47" w:rsidRPr="009C32A8" w:rsidRDefault="00612E47" w:rsidP="00612E47">
      <w:pPr>
        <w:pStyle w:val="Footer"/>
        <w:jc w:val="center"/>
        <w:rPr>
          <w:rStyle w:val="PageNumber"/>
          <w:rFonts w:asciiTheme="minorHAnsi" w:hAnsiTheme="minorHAnsi" w:cstheme="minorHAnsi"/>
        </w:rPr>
      </w:pPr>
    </w:p>
    <w:p w14:paraId="058DEEAD" w14:textId="77777777" w:rsidR="00612E47" w:rsidRPr="009C32A8" w:rsidRDefault="00612E47" w:rsidP="00612E47">
      <w:pPr>
        <w:pStyle w:val="Footer"/>
        <w:jc w:val="center"/>
        <w:rPr>
          <w:rStyle w:val="PageNumber"/>
          <w:rFonts w:asciiTheme="minorHAnsi" w:hAnsiTheme="minorHAnsi" w:cstheme="minorHAnsi"/>
        </w:rPr>
      </w:pPr>
    </w:p>
    <w:p w14:paraId="058DEEAE" w14:textId="77777777" w:rsidR="00612E47" w:rsidRPr="009C32A8" w:rsidRDefault="00612E47" w:rsidP="00612E47">
      <w:pPr>
        <w:pStyle w:val="Footer"/>
        <w:jc w:val="center"/>
        <w:rPr>
          <w:rStyle w:val="PageNumber"/>
          <w:rFonts w:asciiTheme="minorHAnsi" w:hAnsiTheme="minorHAnsi" w:cstheme="minorHAnsi"/>
        </w:rPr>
      </w:pPr>
    </w:p>
    <w:p w14:paraId="058DEEAF" w14:textId="77777777" w:rsidR="00612E47" w:rsidRPr="009C32A8" w:rsidRDefault="00612E47" w:rsidP="00612E47">
      <w:pPr>
        <w:pStyle w:val="Footer"/>
        <w:jc w:val="center"/>
        <w:rPr>
          <w:rStyle w:val="PageNumber"/>
          <w:rFonts w:asciiTheme="minorHAnsi" w:hAnsiTheme="minorHAnsi" w:cstheme="minorHAnsi"/>
        </w:rPr>
      </w:pPr>
    </w:p>
    <w:p w14:paraId="058DEEB0" w14:textId="77777777" w:rsidR="00612E47" w:rsidRPr="009C32A8" w:rsidRDefault="00612E47" w:rsidP="00612E47">
      <w:pPr>
        <w:pStyle w:val="Footer"/>
        <w:jc w:val="center"/>
        <w:rPr>
          <w:rStyle w:val="PageNumber"/>
          <w:rFonts w:asciiTheme="minorHAnsi" w:hAnsiTheme="minorHAnsi" w:cstheme="minorHAnsi"/>
        </w:rPr>
      </w:pPr>
    </w:p>
    <w:p w14:paraId="058DEEB1" w14:textId="77777777" w:rsidR="00612E47" w:rsidRPr="009C32A8" w:rsidRDefault="00612E47" w:rsidP="00612E47">
      <w:pPr>
        <w:pStyle w:val="Footer"/>
        <w:jc w:val="center"/>
        <w:rPr>
          <w:rStyle w:val="PageNumber"/>
          <w:rFonts w:asciiTheme="minorHAnsi" w:hAnsiTheme="minorHAnsi" w:cstheme="minorHAnsi"/>
        </w:rPr>
      </w:pPr>
    </w:p>
    <w:p w14:paraId="058DEEB2" w14:textId="77777777" w:rsidR="00612E47" w:rsidRPr="009C32A8" w:rsidRDefault="00612E47" w:rsidP="00612E47">
      <w:pPr>
        <w:pStyle w:val="Footer"/>
        <w:jc w:val="center"/>
        <w:rPr>
          <w:rStyle w:val="PageNumber"/>
          <w:rFonts w:asciiTheme="minorHAnsi" w:hAnsiTheme="minorHAnsi" w:cstheme="minorHAnsi"/>
        </w:rPr>
      </w:pPr>
    </w:p>
    <w:p w14:paraId="058DEEB3" w14:textId="77777777" w:rsidR="00612E47" w:rsidRPr="009C32A8" w:rsidRDefault="00612E47" w:rsidP="00612E47">
      <w:pPr>
        <w:pStyle w:val="Footer"/>
        <w:jc w:val="center"/>
        <w:rPr>
          <w:rStyle w:val="PageNumber"/>
          <w:rFonts w:asciiTheme="minorHAnsi" w:hAnsiTheme="minorHAnsi" w:cstheme="minorHAnsi"/>
        </w:rPr>
      </w:pPr>
    </w:p>
    <w:p w14:paraId="058DEEB4" w14:textId="77777777" w:rsidR="00612E47" w:rsidRPr="009C32A8" w:rsidRDefault="00612E47" w:rsidP="00612E47">
      <w:pPr>
        <w:pStyle w:val="Footer"/>
        <w:jc w:val="center"/>
        <w:rPr>
          <w:rStyle w:val="PageNumber"/>
          <w:rFonts w:asciiTheme="minorHAnsi" w:hAnsiTheme="minorHAnsi" w:cstheme="minorHAnsi"/>
        </w:rPr>
      </w:pPr>
    </w:p>
    <w:p w14:paraId="058DEEB5" w14:textId="77777777" w:rsidR="00612E47" w:rsidRPr="009C32A8" w:rsidRDefault="00612E47" w:rsidP="00612E47">
      <w:pPr>
        <w:pStyle w:val="Footer"/>
        <w:jc w:val="center"/>
        <w:rPr>
          <w:rStyle w:val="PageNumber"/>
          <w:rFonts w:asciiTheme="minorHAnsi" w:hAnsiTheme="minorHAnsi" w:cstheme="minorHAnsi"/>
        </w:rPr>
      </w:pPr>
    </w:p>
    <w:p w14:paraId="058DEEB6" w14:textId="77777777" w:rsidR="00612E47" w:rsidRPr="009C32A8" w:rsidRDefault="00612E47" w:rsidP="00612E47">
      <w:pPr>
        <w:pStyle w:val="Footer"/>
        <w:jc w:val="center"/>
        <w:rPr>
          <w:rStyle w:val="PageNumber"/>
          <w:rFonts w:asciiTheme="minorHAnsi" w:hAnsiTheme="minorHAnsi" w:cstheme="minorHAnsi"/>
        </w:rPr>
      </w:pPr>
    </w:p>
    <w:p w14:paraId="058DEEB7" w14:textId="77777777" w:rsidR="00612E47" w:rsidRPr="009C32A8" w:rsidRDefault="00612E47" w:rsidP="00612E47">
      <w:pPr>
        <w:pStyle w:val="Footer"/>
        <w:jc w:val="center"/>
        <w:rPr>
          <w:rStyle w:val="PageNumber"/>
          <w:rFonts w:asciiTheme="minorHAnsi" w:hAnsiTheme="minorHAnsi" w:cstheme="minorHAnsi"/>
        </w:rPr>
      </w:pPr>
    </w:p>
    <w:p w14:paraId="058DEEB8" w14:textId="77777777" w:rsidR="00612E47" w:rsidRPr="009C32A8" w:rsidRDefault="00612E47" w:rsidP="00612E47">
      <w:pPr>
        <w:pStyle w:val="Footer"/>
        <w:jc w:val="center"/>
        <w:rPr>
          <w:rStyle w:val="PageNumber"/>
          <w:rFonts w:asciiTheme="minorHAnsi" w:hAnsiTheme="minorHAnsi" w:cstheme="minorHAnsi"/>
        </w:rPr>
      </w:pPr>
    </w:p>
    <w:p w14:paraId="058DEEB9" w14:textId="77777777" w:rsidR="00612E47" w:rsidRPr="009C32A8" w:rsidRDefault="00612E47" w:rsidP="00612E47">
      <w:pPr>
        <w:pStyle w:val="Footer"/>
        <w:jc w:val="center"/>
        <w:rPr>
          <w:rStyle w:val="PageNumber"/>
          <w:rFonts w:asciiTheme="minorHAnsi" w:hAnsiTheme="minorHAnsi" w:cstheme="minorHAnsi"/>
        </w:rPr>
      </w:pPr>
    </w:p>
    <w:p w14:paraId="058DEEBA" w14:textId="77777777" w:rsidR="00612E47" w:rsidRPr="009C32A8" w:rsidRDefault="00612E47" w:rsidP="00612E47">
      <w:pPr>
        <w:pStyle w:val="Footer"/>
        <w:jc w:val="center"/>
        <w:rPr>
          <w:rStyle w:val="PageNumber"/>
          <w:rFonts w:asciiTheme="minorHAnsi" w:hAnsiTheme="minorHAnsi" w:cstheme="minorHAnsi"/>
        </w:rPr>
      </w:pPr>
    </w:p>
    <w:p w14:paraId="058DEEBB" w14:textId="77777777" w:rsidR="00612E47" w:rsidRPr="009C32A8" w:rsidRDefault="00612E47" w:rsidP="00612E47">
      <w:pPr>
        <w:pStyle w:val="Footer"/>
        <w:jc w:val="center"/>
        <w:rPr>
          <w:rStyle w:val="PageNumber"/>
          <w:rFonts w:asciiTheme="minorHAnsi" w:hAnsiTheme="minorHAnsi" w:cstheme="minorHAnsi"/>
        </w:rPr>
      </w:pPr>
    </w:p>
    <w:p w14:paraId="058DEEBC" w14:textId="77777777" w:rsidR="00612E47" w:rsidRPr="009C32A8" w:rsidRDefault="00612E47" w:rsidP="00612E47">
      <w:pPr>
        <w:pStyle w:val="Footer"/>
        <w:jc w:val="center"/>
        <w:rPr>
          <w:rStyle w:val="PageNumber"/>
          <w:rFonts w:asciiTheme="minorHAnsi" w:hAnsiTheme="minorHAnsi" w:cstheme="minorHAnsi"/>
        </w:rPr>
      </w:pPr>
    </w:p>
    <w:p w14:paraId="058DEEBD" w14:textId="77777777" w:rsidR="00612E47" w:rsidRPr="009C32A8" w:rsidRDefault="00612E47" w:rsidP="00612E47">
      <w:pPr>
        <w:pStyle w:val="Footer"/>
        <w:jc w:val="center"/>
        <w:rPr>
          <w:rStyle w:val="PageNumber"/>
          <w:rFonts w:asciiTheme="minorHAnsi" w:hAnsiTheme="minorHAnsi" w:cstheme="minorHAnsi"/>
        </w:rPr>
      </w:pPr>
    </w:p>
    <w:p w14:paraId="058DEEBE" w14:textId="77777777" w:rsidR="00612E47" w:rsidRPr="009C32A8" w:rsidRDefault="00612E47" w:rsidP="00612E47">
      <w:pPr>
        <w:pStyle w:val="Footer"/>
        <w:jc w:val="center"/>
        <w:rPr>
          <w:rStyle w:val="PageNumber"/>
          <w:rFonts w:asciiTheme="minorHAnsi" w:hAnsiTheme="minorHAnsi" w:cstheme="minorHAnsi"/>
        </w:rPr>
      </w:pPr>
    </w:p>
    <w:p w14:paraId="058DEEBF" w14:textId="77777777" w:rsidR="00612E47" w:rsidRPr="009C32A8" w:rsidRDefault="00612E47" w:rsidP="00612E47">
      <w:pPr>
        <w:pStyle w:val="Footer"/>
        <w:jc w:val="center"/>
        <w:rPr>
          <w:rStyle w:val="PageNumber"/>
          <w:rFonts w:asciiTheme="minorHAnsi" w:hAnsiTheme="minorHAnsi" w:cstheme="minorHAnsi"/>
        </w:rPr>
      </w:pPr>
      <w:r w:rsidRPr="009C32A8">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058DEEC0" w14:textId="77777777" w:rsidR="00612E47" w:rsidRPr="007B75C6" w:rsidRDefault="009208E8" w:rsidP="00612E47">
      <w:pPr>
        <w:jc w:val="center"/>
        <w:rPr>
          <w:rStyle w:val="PageNumber"/>
          <w:rFonts w:asciiTheme="minorHAnsi" w:hAnsiTheme="minorHAnsi"/>
        </w:rPr>
      </w:pPr>
      <w:hyperlink r:id="rId23" w:history="1">
        <w:r w:rsidR="00612E47" w:rsidRPr="009C32A8">
          <w:rPr>
            <w:rStyle w:val="Hyperlink"/>
            <w:rFonts w:asciiTheme="minorHAnsi" w:hAnsiTheme="minorHAnsi" w:cstheme="minorHAnsi"/>
          </w:rPr>
          <w:t>www.ed.gov</w:t>
        </w:r>
      </w:hyperlink>
    </w:p>
    <w:sectPr w:rsidR="00612E47" w:rsidRPr="007B75C6" w:rsidSect="004B107A">
      <w:footerReference w:type="even" r:id="rId24"/>
      <w:footerReference w:type="first" r:id="rId25"/>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50047" w14:textId="77777777" w:rsidR="00F37F5E" w:rsidRDefault="00F37F5E">
      <w:r>
        <w:separator/>
      </w:r>
    </w:p>
  </w:endnote>
  <w:endnote w:type="continuationSeparator" w:id="0">
    <w:p w14:paraId="00E1EE63" w14:textId="77777777" w:rsidR="00F37F5E" w:rsidRDefault="00F37F5E">
      <w:r>
        <w:continuationSeparator/>
      </w:r>
    </w:p>
  </w:endnote>
  <w:endnote w:type="continuationNotice" w:id="1">
    <w:p w14:paraId="1B129DC7" w14:textId="77777777" w:rsidR="00F37F5E" w:rsidRDefault="00F37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B" w14:textId="77777777" w:rsidR="00F37F5E" w:rsidRDefault="00F37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D" w14:textId="77777777" w:rsidR="00F37F5E" w:rsidRDefault="00F37F5E">
    <w:pPr>
      <w:pStyle w:val="Footer"/>
    </w:pPr>
    <w:r>
      <w:rPr>
        <w:noProof/>
      </w:rPr>
      <mc:AlternateContent>
        <mc:Choice Requires="wpg">
          <w:drawing>
            <wp:anchor distT="0" distB="0" distL="114300" distR="114300" simplePos="0" relativeHeight="251658240" behindDoc="0" locked="0" layoutInCell="1" allowOverlap="1" wp14:anchorId="058DEED5" wp14:editId="058DEED6">
              <wp:simplePos x="0" y="0"/>
              <wp:positionH relativeFrom="page">
                <wp:posOffset>11429</wp:posOffset>
              </wp:positionH>
              <wp:positionV relativeFrom="bottomMargin">
                <wp:posOffset>350520</wp:posOffset>
              </wp:positionV>
              <wp:extent cx="7753350" cy="190500"/>
              <wp:effectExtent l="0" t="0" r="19050"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43"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58DEEE0" w14:textId="77777777" w:rsidR="00F37F5E" w:rsidRPr="003A0ABB" w:rsidRDefault="00F37F5E" w:rsidP="00FE1452">
                            <w:pPr>
                              <w:jc w:val="center"/>
                              <w:rPr>
                                <w:rFonts w:asciiTheme="minorHAnsi" w:hAnsiTheme="minorHAnsi" w:cstheme="minorHAnsi"/>
                              </w:rPr>
                            </w:pPr>
                            <w:r w:rsidRPr="003A0ABB">
                              <w:rPr>
                                <w:rFonts w:asciiTheme="minorHAnsi" w:hAnsiTheme="minorHAnsi" w:cstheme="minorHAnsi"/>
                              </w:rPr>
                              <w:fldChar w:fldCharType="begin"/>
                            </w:r>
                            <w:r w:rsidRPr="003A0ABB">
                              <w:rPr>
                                <w:rFonts w:asciiTheme="minorHAnsi" w:hAnsiTheme="minorHAnsi" w:cstheme="minorHAnsi"/>
                              </w:rPr>
                              <w:instrText xml:space="preserve"> PAGE    \* MERGEFORMAT </w:instrText>
                            </w:r>
                            <w:r w:rsidRPr="003A0ABB">
                              <w:rPr>
                                <w:rFonts w:asciiTheme="minorHAnsi" w:hAnsiTheme="minorHAnsi" w:cstheme="minorHAnsi"/>
                              </w:rPr>
                              <w:fldChar w:fldCharType="separate"/>
                            </w:r>
                            <w:r w:rsidR="009208E8">
                              <w:rPr>
                                <w:rFonts w:asciiTheme="minorHAnsi" w:hAnsiTheme="minorHAnsi" w:cstheme="minorHAnsi"/>
                                <w:noProof/>
                              </w:rPr>
                              <w:t>v</w:t>
                            </w:r>
                            <w:r w:rsidRPr="003A0ABB">
                              <w:rPr>
                                <w:rFonts w:asciiTheme="minorHAnsi" w:hAnsiTheme="minorHAnsi" w:cstheme="minorHAnsi"/>
                                <w:noProof/>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9pt;margin-top:27.6pt;width:610.5pt;height:15pt;z-index:25165824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14:paraId="058DEEE0" w14:textId="77777777" w:rsidR="00F37F5E" w:rsidRPr="003A0ABB" w:rsidRDefault="00F37F5E" w:rsidP="00FE1452">
                      <w:pPr>
                        <w:jc w:val="center"/>
                        <w:rPr>
                          <w:rFonts w:asciiTheme="minorHAnsi" w:hAnsiTheme="minorHAnsi" w:cstheme="minorHAnsi"/>
                        </w:rPr>
                      </w:pPr>
                      <w:r w:rsidRPr="003A0ABB">
                        <w:rPr>
                          <w:rFonts w:asciiTheme="minorHAnsi" w:hAnsiTheme="minorHAnsi" w:cstheme="minorHAnsi"/>
                        </w:rPr>
                        <w:fldChar w:fldCharType="begin"/>
                      </w:r>
                      <w:r w:rsidRPr="003A0ABB">
                        <w:rPr>
                          <w:rFonts w:asciiTheme="minorHAnsi" w:hAnsiTheme="minorHAnsi" w:cstheme="minorHAnsi"/>
                        </w:rPr>
                        <w:instrText xml:space="preserve"> PAGE    \* MERGEFORMAT </w:instrText>
                      </w:r>
                      <w:r w:rsidRPr="003A0ABB">
                        <w:rPr>
                          <w:rFonts w:asciiTheme="minorHAnsi" w:hAnsiTheme="minorHAnsi" w:cstheme="minorHAnsi"/>
                        </w:rPr>
                        <w:fldChar w:fldCharType="separate"/>
                      </w:r>
                      <w:r w:rsidR="009208E8">
                        <w:rPr>
                          <w:rFonts w:asciiTheme="minorHAnsi" w:hAnsiTheme="minorHAnsi" w:cstheme="minorHAnsi"/>
                          <w:noProof/>
                        </w:rPr>
                        <w:t>v</w:t>
                      </w:r>
                      <w:r w:rsidRPr="003A0ABB">
                        <w:rPr>
                          <w:rFonts w:asciiTheme="minorHAnsi" w:hAnsiTheme="minorHAnsi" w:cstheme="minorHAnsi"/>
                          <w:noProof/>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l9nsQAAADcAAAADwAAAGRycy9kb3ducmV2LnhtbESPT4vCMBTE7wt+h/AEb2uqrEWrUUQQ&#10;1oMH/7CLt0fzbIrNS2lird/eCAt7HGbmN8xi1dlKtNT40rGC0TABQZw7XXKh4Hzafk5B+ICssXJM&#10;Cp7kYbXsfSww0+7BB2qPoRARwj5DBSaEOpPS54Ys+qGriaN3dY3FEGVTSN3gI8JtJcdJkkqLJccF&#10;gzVtDOW3490q+L2bbbu3myni7Od8Wqe7W11clBr0u/UcRKAu/If/2t9aQfo1gfeZeATk8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X2exAAAANwAAAAPAAAAAAAAAAAA&#10;AAAAAKECAABkcnMvZG93bnJldi54bWxQSwUGAAAAAAQABAD5AAAAkgMAAAAA&#10;" strokecolor="#4f81bd [3204]"/>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e8tMQAAADcAAAADwAAAGRycy9kb3ducmV2LnhtbESPQWvCQBSE70L/w/IKvemmRYJG11AK&#10;oVYvxhbPj+wzWcy+DdltTP99VxA8DjPzDbPOR9uKgXpvHCt4nSUgiCunDdcKfr6L6QKED8gaW8ek&#10;4I885JunyRoz7a5c0nAMtYgQ9hkqaELoMil91ZBFP3MdcfTOrrcYouxrqXu8Rrht5VuSpNKi4bjQ&#10;YEcfDVWX469VcJr7+vOrPBx227IajJHLYu+XSr08j+8rEIHG8Ajf21utIJ2ncDsTj4D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7y0xAAAANwAAAAPAAAAAAAAAAAA&#10;AAAAAKECAABkcnMvZG93bnJldi54bWxQSwUGAAAAAAQABAD5AAAAkgMAAAAA&#10;" adj="20904" strokecolor="#4f81bd [3204]"/>
              </v:group>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F" w14:textId="77777777" w:rsidR="00F37F5E" w:rsidRDefault="00F37F5E">
    <w:pPr>
      <w:pStyle w:val="Footer"/>
    </w:pPr>
    <w:r>
      <w:rPr>
        <w:noProof/>
      </w:rPr>
      <mc:AlternateContent>
        <mc:Choice Requires="wpg">
          <w:drawing>
            <wp:anchor distT="0" distB="0" distL="114300" distR="114300" simplePos="0" relativeHeight="251658241" behindDoc="0" locked="0" layoutInCell="1" allowOverlap="1" wp14:anchorId="058DEED7" wp14:editId="331A5885">
              <wp:simplePos x="0" y="0"/>
              <wp:positionH relativeFrom="page">
                <wp:posOffset>11430</wp:posOffset>
              </wp:positionH>
              <wp:positionV relativeFrom="bottomMargin">
                <wp:posOffset>377190</wp:posOffset>
              </wp:positionV>
              <wp:extent cx="7753350" cy="190500"/>
              <wp:effectExtent l="0" t="0" r="19050" b="0"/>
              <wp:wrapNone/>
              <wp:docPr id="6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EEE1" w14:textId="77777777" w:rsidR="00F37F5E" w:rsidRPr="00435615" w:rsidRDefault="00F37F5E" w:rsidP="00FE1452">
                            <w:pPr>
                              <w:jc w:val="center"/>
                              <w:rPr>
                                <w:rFonts w:asciiTheme="minorHAnsi" w:hAnsiTheme="minorHAnsi" w:cstheme="minorHAnsi"/>
                              </w:rPr>
                            </w:pPr>
                            <w:r w:rsidRPr="003A0ABB">
                              <w:rPr>
                                <w:rFonts w:asciiTheme="minorHAnsi" w:hAnsiTheme="minorHAnsi" w:cstheme="minorHAnsi"/>
                              </w:rPr>
                              <w:fldChar w:fldCharType="begin"/>
                            </w:r>
                            <w:r w:rsidRPr="003A0ABB">
                              <w:rPr>
                                <w:rFonts w:asciiTheme="minorHAnsi" w:hAnsiTheme="minorHAnsi" w:cstheme="minorHAnsi"/>
                              </w:rPr>
                              <w:instrText xml:space="preserve"> PAGE    \* MERGEFORMAT </w:instrText>
                            </w:r>
                            <w:r w:rsidRPr="003A0ABB">
                              <w:rPr>
                                <w:rFonts w:asciiTheme="minorHAnsi" w:hAnsiTheme="minorHAnsi" w:cstheme="minorHAnsi"/>
                              </w:rPr>
                              <w:fldChar w:fldCharType="separate"/>
                            </w:r>
                            <w:r w:rsidR="009208E8">
                              <w:rPr>
                                <w:rFonts w:asciiTheme="minorHAnsi" w:hAnsiTheme="minorHAnsi" w:cstheme="minorHAnsi"/>
                                <w:noProof/>
                              </w:rPr>
                              <w:t>vi</w:t>
                            </w:r>
                            <w:r w:rsidRPr="003A0ABB">
                              <w:rPr>
                                <w:rFonts w:asciiTheme="minorHAnsi" w:hAnsiTheme="minorHAnsi" w:cstheme="minorHAnsi"/>
                                <w:noProof/>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2" o:spid="_x0000_s1031" style="position:absolute;margin-left:.9pt;margin-top:29.7pt;width:610.5pt;height:15pt;z-index:251658241;mso-width-percent:1000;mso-position-horizontal-relative:page;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">
              <v:shapetype id="_x0000_t202" coordsize="21600,21600" o:spt="202" path="m,l,21600r21600,l21600,xe">
                <v:stroke joinstyle="miter"/>
                <v:path gradientshapeok="t" o:connecttype="rect"/>
              </v:shapetype>
              <v:shape id="Text Box 25" o:spid="_x0000_s1032"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14:paraId="058DEEE1" w14:textId="77777777" w:rsidR="00F37F5E" w:rsidRPr="00435615" w:rsidRDefault="00F37F5E" w:rsidP="00FE1452">
                      <w:pPr>
                        <w:jc w:val="center"/>
                        <w:rPr>
                          <w:rFonts w:asciiTheme="minorHAnsi" w:hAnsiTheme="minorHAnsi" w:cstheme="minorHAnsi"/>
                        </w:rPr>
                      </w:pPr>
                      <w:r w:rsidRPr="003A0ABB">
                        <w:rPr>
                          <w:rFonts w:asciiTheme="minorHAnsi" w:hAnsiTheme="minorHAnsi" w:cstheme="minorHAnsi"/>
                        </w:rPr>
                        <w:fldChar w:fldCharType="begin"/>
                      </w:r>
                      <w:r w:rsidRPr="003A0ABB">
                        <w:rPr>
                          <w:rFonts w:asciiTheme="minorHAnsi" w:hAnsiTheme="minorHAnsi" w:cstheme="minorHAnsi"/>
                        </w:rPr>
                        <w:instrText xml:space="preserve"> PAGE    \* MERGEFORMAT </w:instrText>
                      </w:r>
                      <w:r w:rsidRPr="003A0ABB">
                        <w:rPr>
                          <w:rFonts w:asciiTheme="minorHAnsi" w:hAnsiTheme="minorHAnsi" w:cstheme="minorHAnsi"/>
                        </w:rPr>
                        <w:fldChar w:fldCharType="separate"/>
                      </w:r>
                      <w:r w:rsidR="009208E8">
                        <w:rPr>
                          <w:rFonts w:asciiTheme="minorHAnsi" w:hAnsiTheme="minorHAnsi" w:cstheme="minorHAnsi"/>
                          <w:noProof/>
                        </w:rPr>
                        <w:t>vi</w:t>
                      </w:r>
                      <w:r w:rsidRPr="003A0ABB">
                        <w:rPr>
                          <w:rFonts w:asciiTheme="minorHAnsi" w:hAnsiTheme="minorHAnsi" w:cstheme="minorHAnsi"/>
                          <w:noProof/>
                        </w:rPr>
                        <w:fldChar w:fldCharType="end"/>
                      </w:r>
                    </w:p>
                  </w:txbxContent>
                </v:textbox>
              </v:shape>
              <v:group id="Group 31" o:spid="_x0000_s1033"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7eBsEAAADcAAAADwAAAGRycy9kb3ducmV2LnhtbERPy4rCMBTdC/MP4Q7MTtMZhqLVWEQQ&#10;dOHCBw6zuzTXprS5KU2s9e/NQnB5OO9FPthG9NT5yrGC70kCgrhwuuJSwfm0GU9B+ICssXFMCh7k&#10;IV9+jBaYaXfnA/XHUIoYwj5DBSaENpPSF4Ys+olriSN3dZ3FEGFXSt3hPYbbRv4kSSotVhwbDLa0&#10;NlTUx5tV8Hczm35v11PE2eV8WqW7ui3/lfr6HFZzEIGG8Ba/3FutIP2N8+OZe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Tt4GwQAAANwAAAAPAAAAAAAAAAAAAAAA&#10;AKECAABkcnMvZG93bnJldi54bWxQSwUGAAAAAAQABAD5AAAAjwMAAAAA&#10;" strokecolor="#4f81bd [3204]"/>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kwMUAAADcAAAADwAAAGRycy9kb3ducmV2LnhtbESPQWvCQBSE7wX/w/IEb3UTkVBTVylC&#10;qLYXo+L5kX1Nlmbfhuw2Sf99t1DocZiZb5jtfrKtGKj3xrGCdJmAIK6cNlwruF2LxycQPiBrbB2T&#10;gm/ysN/NHraYazdyScMl1CJC2OeooAmhy6X0VUMW/dJ1xNH7cL3FEGVfS93jGOG2laskyaRFw3Gh&#10;wY4ODVWfly+r4L729eupPJ/fjmU1GCM3xbvfKLWYTy/PIAJN4T/81z5qBdk6hd8z8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kwMUAAADcAAAADwAAAAAAAAAA&#10;AAAAAAChAgAAZHJzL2Rvd25yZXYueG1sUEsFBgAAAAAEAAQA+QAAAJMDAAAAAA==&#10;" adj="20904" strokecolor="#4f81bd [3204]"/>
              </v:group>
              <w10:wrap anchorx="page" anchory="margin"/>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904915"/>
      <w:docPartObj>
        <w:docPartGallery w:val="Page Numbers (Bottom of Page)"/>
        <w:docPartUnique/>
      </w:docPartObj>
    </w:sdtPr>
    <w:sdtEndPr/>
    <w:sdtContent>
      <w:p w14:paraId="058DEED0" w14:textId="77777777" w:rsidR="00F37F5E" w:rsidRDefault="00F37F5E">
        <w:pPr>
          <w:pStyle w:val="Footer"/>
        </w:pPr>
        <w:r>
          <w:rPr>
            <w:noProof/>
          </w:rPr>
          <mc:AlternateContent>
            <mc:Choice Requires="wpg">
              <w:drawing>
                <wp:anchor distT="0" distB="0" distL="114300" distR="114300" simplePos="0" relativeHeight="251658243" behindDoc="0" locked="0" layoutInCell="1" allowOverlap="1" wp14:anchorId="058DEED9" wp14:editId="626568B0">
                  <wp:simplePos x="0" y="0"/>
                  <wp:positionH relativeFrom="page">
                    <wp:align>center</wp:align>
                  </wp:positionH>
                  <wp:positionV relativeFrom="bottomMargin">
                    <wp:align>center</wp:align>
                  </wp:positionV>
                  <wp:extent cx="7781925" cy="190500"/>
                  <wp:effectExtent l="0" t="0" r="0" b="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2"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58DEEE2" w14:textId="77777777" w:rsidR="00F37F5E" w:rsidRPr="005A54A8" w:rsidRDefault="00F37F5E">
                                <w:pPr>
                                  <w:jc w:val="center"/>
                                  <w:rPr>
                                    <w:rFonts w:asciiTheme="minorHAnsi" w:hAnsiTheme="minorHAnsi"/>
                                    <w:color w:val="000000" w:themeColor="text1"/>
                                  </w:rPr>
                                </w:pPr>
                                <w:r w:rsidRPr="005A54A8">
                                  <w:rPr>
                                    <w:rFonts w:asciiTheme="minorHAnsi" w:hAnsiTheme="minorHAnsi"/>
                                    <w:color w:val="000000" w:themeColor="text1"/>
                                  </w:rPr>
                                  <w:fldChar w:fldCharType="begin"/>
                                </w:r>
                                <w:r w:rsidRPr="005A54A8">
                                  <w:rPr>
                                    <w:rFonts w:asciiTheme="minorHAnsi" w:hAnsiTheme="minorHAnsi"/>
                                    <w:color w:val="000000" w:themeColor="text1"/>
                                  </w:rPr>
                                  <w:instrText xml:space="preserve"> PAGE    \* MERGEFORMAT </w:instrText>
                                </w:r>
                                <w:r w:rsidRPr="005A54A8">
                                  <w:rPr>
                                    <w:rFonts w:asciiTheme="minorHAnsi" w:hAnsiTheme="minorHAnsi"/>
                                    <w:color w:val="000000" w:themeColor="text1"/>
                                  </w:rPr>
                                  <w:fldChar w:fldCharType="separate"/>
                                </w:r>
                                <w:r w:rsidR="009208E8">
                                  <w:rPr>
                                    <w:rFonts w:asciiTheme="minorHAnsi" w:hAnsiTheme="minorHAnsi"/>
                                    <w:noProof/>
                                    <w:color w:val="000000" w:themeColor="text1"/>
                                  </w:rPr>
                                  <w:t>15</w:t>
                                </w:r>
                                <w:r w:rsidRPr="005A54A8">
                                  <w:rPr>
                                    <w:rFonts w:asciiTheme="minorHAnsi" w:hAnsiTheme="minorHAnsi"/>
                                    <w:noProof/>
                                    <w:color w:val="000000" w:themeColor="text1"/>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36" style="position:absolute;margin-left:0;margin-top:0;width:612.75pt;height:15pt;z-index:251658243;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QAOFwPwDAABDDQAADgAAAAAAAAAAAAAAAAAu&#10;AgAAZHJzL2Uyb0RvYy54bWxQSwECLQAUAAYACAAAACEAgKmi7dwAAAAFAQAADwAAAAAAAAAAAAAA&#10;AABWBgAAZHJzL2Rvd25yZXYueG1sUEsFBgAAAAAEAAQA8wAAAF8HAAAAAA==&#10;">
                  <v:shapetype id="_x0000_t202" coordsize="21600,21600" o:spt="202" path="m,l,21600r21600,l21600,xe">
                    <v:stroke joinstyle="miter"/>
                    <v:path gradientshapeok="t" o:connecttype="rect"/>
                  </v:shapetype>
                  <v:shape id="Text Box 25" o:spid="_x0000_s103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058DEEE2" w14:textId="77777777" w:rsidR="00F37F5E" w:rsidRPr="005A54A8" w:rsidRDefault="00F37F5E">
                          <w:pPr>
                            <w:jc w:val="center"/>
                            <w:rPr>
                              <w:rFonts w:asciiTheme="minorHAnsi" w:hAnsiTheme="minorHAnsi"/>
                              <w:color w:val="000000" w:themeColor="text1"/>
                            </w:rPr>
                          </w:pPr>
                          <w:r w:rsidRPr="005A54A8">
                            <w:rPr>
                              <w:rFonts w:asciiTheme="minorHAnsi" w:hAnsiTheme="minorHAnsi"/>
                              <w:color w:val="000000" w:themeColor="text1"/>
                            </w:rPr>
                            <w:fldChar w:fldCharType="begin"/>
                          </w:r>
                          <w:r w:rsidRPr="005A54A8">
                            <w:rPr>
                              <w:rFonts w:asciiTheme="minorHAnsi" w:hAnsiTheme="minorHAnsi"/>
                              <w:color w:val="000000" w:themeColor="text1"/>
                            </w:rPr>
                            <w:instrText xml:space="preserve"> PAGE    \* MERGEFORMAT </w:instrText>
                          </w:r>
                          <w:r w:rsidRPr="005A54A8">
                            <w:rPr>
                              <w:rFonts w:asciiTheme="minorHAnsi" w:hAnsiTheme="minorHAnsi"/>
                              <w:color w:val="000000" w:themeColor="text1"/>
                            </w:rPr>
                            <w:fldChar w:fldCharType="separate"/>
                          </w:r>
                          <w:r w:rsidR="009208E8">
                            <w:rPr>
                              <w:rFonts w:asciiTheme="minorHAnsi" w:hAnsiTheme="minorHAnsi"/>
                              <w:noProof/>
                              <w:color w:val="000000" w:themeColor="text1"/>
                            </w:rPr>
                            <w:t>15</w:t>
                          </w:r>
                          <w:r w:rsidRPr="005A54A8">
                            <w:rPr>
                              <w:rFonts w:asciiTheme="minorHAnsi" w:hAnsiTheme="minorHAnsi"/>
                              <w:noProof/>
                              <w:color w:val="000000" w:themeColor="text1"/>
                            </w:rPr>
                            <w:fldChar w:fldCharType="end"/>
                          </w:r>
                        </w:p>
                      </w:txbxContent>
                    </v:textbox>
                  </v:shape>
                  <v:group id="Group 31" o:spid="_x0000_s103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2VvcMAAADaAAAADwAAAGRycy9kb3ducmV2LnhtbESPT4vCMBTE78J+h/AWvGnqguLWpiKC&#10;sB724B9cvD2aZ1NsXkoTa/32G0HwOMzMb5hs2dtadNT6yrGCyTgBQVw4XXGp4HjYjOYgfEDWWDsm&#10;BQ/ysMw/Bhmm2t15R90+lCJC2KeowITQpFL6wpBFP3YNcfQurrUYomxLqVu8R7it5VeSzKTFiuOC&#10;wYbWhorr/mYV/N3Mpvu16zni9+l4WM2216Y8KzX87FcLEIH68A6/2j9awRSeV+INk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dlb3DAAAA2gAAAA8AAAAAAAAAAAAA&#10;AAAAoQIAAGRycy9kb3ducmV2LnhtbFBLBQYAAAAABAAEAPkAAACRAwAAAAA=&#10;" strokecolor="#4f81bd [3204]"/>
                    <v:shape id="AutoShape 28" o:spid="_x0000_s104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fhcMAAADaAAAADwAAAGRycy9kb3ducmV2LnhtbESPQWvCQBSE7wX/w/IKvTWbFgk1ZpUi&#10;SG17MSqeH9lnsjT7NmTXJP57t1DocZiZb5hiPdlWDNR741jBS5KCIK6cNlwrOB23z28gfEDW2Dom&#10;BTfysF7NHgrMtRu5pOEQahEh7HNU0ITQ5VL6qiGLPnEdcfQurrcYouxrqXscI9y28jVNM2nRcFxo&#10;sKNNQ9XP4WoVnOe+/vgs9/uvXVkNxsjF9tsvlHp6nN6XIAJN4T/8195pBRn8Xok3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F34XDAAAA2gAAAA8AAAAAAAAAAAAA&#10;AAAAoQIAAGRycy9kb3ducmV2LnhtbFBLBQYAAAAABAAEAPkAAACRAwAAAAA=&#10;" adj="20904" strokecolor="#4f81bd [3204]"/>
                  </v:group>
                  <w10:wrap anchorx="page" anchory="margin"/>
                </v:group>
              </w:pict>
            </mc:Fallback>
          </mc:AlternateConten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391907"/>
      <w:docPartObj>
        <w:docPartGallery w:val="Page Numbers (Bottom of Page)"/>
        <w:docPartUnique/>
      </w:docPartObj>
    </w:sdtPr>
    <w:sdtEndPr/>
    <w:sdtContent>
      <w:p w14:paraId="058DEED1" w14:textId="77777777" w:rsidR="00F37F5E" w:rsidRDefault="00F37F5E">
        <w:pPr>
          <w:pStyle w:val="Footer"/>
        </w:pPr>
        <w:r>
          <w:rPr>
            <w:noProof/>
          </w:rPr>
          <mc:AlternateContent>
            <mc:Choice Requires="wpg">
              <w:drawing>
                <wp:anchor distT="0" distB="0" distL="114300" distR="114300" simplePos="0" relativeHeight="251658245" behindDoc="0" locked="0" layoutInCell="1" allowOverlap="1" wp14:anchorId="058DEEDB" wp14:editId="676E0B11">
                  <wp:simplePos x="0" y="0"/>
                  <wp:positionH relativeFrom="page">
                    <wp:align>center</wp:align>
                  </wp:positionH>
                  <wp:positionV relativeFrom="bottomMargin">
                    <wp:align>center</wp:align>
                  </wp:positionV>
                  <wp:extent cx="7781925" cy="190500"/>
                  <wp:effectExtent l="0" t="0" r="0" b="0"/>
                  <wp:wrapNone/>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753338" cy="190500"/>
                            <a:chOff x="0" y="14970"/>
                            <a:chExt cx="12255" cy="300"/>
                          </a:xfrm>
                        </wpg:grpSpPr>
                        <wps:wsp>
                          <wps:cNvPr id="1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DEEE3" w14:textId="77777777" w:rsidR="00F37F5E" w:rsidRPr="005A54A8" w:rsidRDefault="00F37F5E">
                                <w:pPr>
                                  <w:jc w:val="center"/>
                                  <w:rPr>
                                    <w:rFonts w:asciiTheme="minorHAnsi" w:hAnsiTheme="minorHAnsi"/>
                                    <w:color w:val="000000" w:themeColor="text1"/>
                                  </w:rPr>
                                </w:pPr>
                                <w:r w:rsidRPr="005A54A8">
                                  <w:rPr>
                                    <w:rFonts w:asciiTheme="minorHAnsi" w:hAnsiTheme="minorHAnsi"/>
                                    <w:color w:val="000000" w:themeColor="text1"/>
                                  </w:rPr>
                                  <w:fldChar w:fldCharType="begin"/>
                                </w:r>
                                <w:r w:rsidRPr="005A54A8">
                                  <w:rPr>
                                    <w:rFonts w:asciiTheme="minorHAnsi" w:hAnsiTheme="minorHAnsi"/>
                                    <w:color w:val="000000" w:themeColor="text1"/>
                                  </w:rPr>
                                  <w:instrText xml:space="preserve"> PAGE    \* MERGEFORMAT </w:instrText>
                                </w:r>
                                <w:r w:rsidRPr="005A54A8">
                                  <w:rPr>
                                    <w:rFonts w:asciiTheme="minorHAnsi" w:hAnsiTheme="minorHAnsi"/>
                                    <w:color w:val="000000" w:themeColor="text1"/>
                                  </w:rPr>
                                  <w:fldChar w:fldCharType="separate"/>
                                </w:r>
                                <w:r w:rsidR="009208E8">
                                  <w:rPr>
                                    <w:rFonts w:asciiTheme="minorHAnsi" w:hAnsiTheme="minorHAnsi"/>
                                    <w:noProof/>
                                    <w:color w:val="000000" w:themeColor="text1"/>
                                  </w:rPr>
                                  <w:t>16</w:t>
                                </w:r>
                                <w:r w:rsidRPr="005A54A8">
                                  <w:rPr>
                                    <w:rFonts w:asciiTheme="minorHAnsi" w:hAnsiTheme="minorHAnsi"/>
                                    <w:noProof/>
                                    <w:color w:val="000000" w:themeColor="text1"/>
                                  </w:rPr>
                                  <w:fldChar w:fldCharType="end"/>
                                </w:r>
                              </w:p>
                            </w:txbxContent>
                          </wps:txbx>
                          <wps:bodyPr rot="0" vert="horz" wrap="square" lIns="0" tIns="0" rIns="0" bIns="0" anchor="t" anchorCtr="0" upright="1">
                            <a:noAutofit/>
                          </wps:bodyPr>
                        </wps:wsp>
                        <wpg:grpSp>
                          <wpg:cNvPr id="14" name="Group 31"/>
                          <wpg:cNvGrpSpPr>
                            <a:grpSpLocks/>
                          </wpg:cNvGrpSpPr>
                          <wpg:grpSpPr bwMode="auto">
                            <a:xfrm flipH="1">
                              <a:off x="0" y="14970"/>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1" style="position:absolute;margin-left:0;margin-top:0;width:612.75pt;height:15pt;flip:x;z-index:251658245;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">
                  <v:shapetype id="_x0000_t202" coordsize="21600,21600" o:spt="202" path="m,l,21600r21600,l21600,xe">
                    <v:stroke joinstyle="miter"/>
                    <v:path gradientshapeok="t" o:connecttype="rect"/>
                  </v:shapetype>
                  <v:shape id="Text Box 25" o:spid="_x0000_s104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058DEEE3" w14:textId="77777777" w:rsidR="00F37F5E" w:rsidRPr="005A54A8" w:rsidRDefault="00F37F5E">
                          <w:pPr>
                            <w:jc w:val="center"/>
                            <w:rPr>
                              <w:rFonts w:asciiTheme="minorHAnsi" w:hAnsiTheme="minorHAnsi"/>
                              <w:color w:val="000000" w:themeColor="text1"/>
                            </w:rPr>
                          </w:pPr>
                          <w:r w:rsidRPr="005A54A8">
                            <w:rPr>
                              <w:rFonts w:asciiTheme="minorHAnsi" w:hAnsiTheme="minorHAnsi"/>
                              <w:color w:val="000000" w:themeColor="text1"/>
                            </w:rPr>
                            <w:fldChar w:fldCharType="begin"/>
                          </w:r>
                          <w:r w:rsidRPr="005A54A8">
                            <w:rPr>
                              <w:rFonts w:asciiTheme="minorHAnsi" w:hAnsiTheme="minorHAnsi"/>
                              <w:color w:val="000000" w:themeColor="text1"/>
                            </w:rPr>
                            <w:instrText xml:space="preserve"> PAGE    \* MERGEFORMAT </w:instrText>
                          </w:r>
                          <w:r w:rsidRPr="005A54A8">
                            <w:rPr>
                              <w:rFonts w:asciiTheme="minorHAnsi" w:hAnsiTheme="minorHAnsi"/>
                              <w:color w:val="000000" w:themeColor="text1"/>
                            </w:rPr>
                            <w:fldChar w:fldCharType="separate"/>
                          </w:r>
                          <w:r w:rsidR="009208E8">
                            <w:rPr>
                              <w:rFonts w:asciiTheme="minorHAnsi" w:hAnsiTheme="minorHAnsi"/>
                              <w:noProof/>
                              <w:color w:val="000000" w:themeColor="text1"/>
                            </w:rPr>
                            <w:t>16</w:t>
                          </w:r>
                          <w:r w:rsidRPr="005A54A8">
                            <w:rPr>
                              <w:rFonts w:asciiTheme="minorHAnsi" w:hAnsiTheme="minorHAnsi"/>
                              <w:noProof/>
                              <w:color w:val="000000" w:themeColor="text1"/>
                            </w:rPr>
                            <w:fldChar w:fldCharType="end"/>
                          </w:r>
                        </w:p>
                      </w:txbxContent>
                    </v:textbox>
                  </v:shape>
                  <v:group id="Group 31" o:spid="_x0000_s104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GgM78AAADbAAAADwAAAGRycy9kb3ducmV2LnhtbERPTYvCMBC9C/6HMII3&#10;m7qURapRRFBEvFh3xePQjG2wmZQmq/Xfm4WFvc3jfc5i1dtGPKjzxrGCaZKCIC6dNlwp+DpvJzMQ&#10;PiBrbByTghd5WC2HgwXm2j35RI8iVCKGsM9RQR1Cm0vpy5os+sS1xJG7uc5iiLCrpO7wGcNtIz/S&#10;9FNaNBwbamxpU1N5L36sgu+1ySi7XA/HtCTaa3ndFSZTajzq13MQgfrwL/5z73Wcn8HvL/EAuXwD&#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DDRoDO/AAAA2wAAAA8AAAAA&#10;AAAAAAAAAAAAqgIAAGRycy9kb3ducmV2LnhtbFBLBQYAAAAABAAEAPoAAACW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pBvcIAAADbAAAADwAAAGRycy9kb3ducmV2LnhtbERPTWvCQBC9F/wPywi91U2FiqauEgKC&#10;PXgwEaW3ITvNBrOzIbvG9N+7QqG3ebzPWW9H24qBet84VvA+S0AQV043XCs4lbu3JQgfkDW2jknB&#10;L3nYbiYva0y1u/ORhiLUIoawT1GBCaFLpfSVIYt+5jriyP243mKIsK+l7vEew20r50mykBYbjg0G&#10;O8oNVdfiZhVcbmY3HGy+RFydT2W2+Lp29bdSr9Mx+wQRaAz/4j/3Xsf5H/D8JR4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FpBvcIAAADbAAAADwAAAAAAAAAAAAAA&#10;AAChAgAAZHJzL2Rvd25yZXYueG1sUEsFBgAAAAAEAAQA+QAAAJADAAAAAA==&#10;" strokecolor="#4f81bd [3204]"/>
                    <v:shape id="AutoShape 28" o:spid="_x0000_s104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I/cEAAADbAAAADwAAAGRycy9kb3ducmV2LnhtbERPTWvCQBC9F/wPyxR6azYtEmrMKkWQ&#10;2vZiVDwP2TFZmp0N2TWJ/94tFHqbx/ucYj3ZVgzUe+NYwUuSgiCunDZcKzgdt89vIHxA1tg6JgU3&#10;8rBezR4KzLUbuaThEGoRQ9jnqKAJocul9FVDFn3iOuLIXVxvMUTY11L3OMZw28rXNM2kRcOxocGO&#10;Ng1VP4erVXCe+/rjs9zvv3ZlNRgjF9tvv1Dq6XF6X4IINIV/8Z97p+P8DH5/iQ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0j9wQAAANsAAAAPAAAAAAAAAAAAAAAA&#10;AKECAABkcnMvZG93bnJldi54bWxQSwUGAAAAAAQABAD5AAAAjwMAAAAA&#10;" adj="20904" strokecolor="#4f81bd [3204]"/>
                  </v:group>
                  <w10:wrap anchorx="page" anchory="margin"/>
                </v:group>
              </w:pict>
            </mc:Fallback>
          </mc:AlternateConten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13464608"/>
      <w:docPartObj>
        <w:docPartGallery w:val="Page Numbers (Bottom of Page)"/>
        <w:docPartUnique/>
      </w:docPartObj>
    </w:sdtPr>
    <w:sdtEndPr>
      <w:rPr>
        <w:rStyle w:val="PageNumber"/>
      </w:rPr>
    </w:sdtEndPr>
    <w:sdtContent>
      <w:p w14:paraId="058DEED2" w14:textId="77777777" w:rsidR="00F37F5E" w:rsidRPr="00FE1452" w:rsidRDefault="00F37F5E" w:rsidP="00FE1452">
        <w:pPr>
          <w:jc w:val="center"/>
          <w:rPr>
            <w:rStyle w:val="PageNumber"/>
          </w:rPr>
        </w:pPr>
        <w:r w:rsidRPr="005D6B6D">
          <w:rPr>
            <w:rStyle w:val="PageNumber"/>
            <w:noProof/>
          </w:rPr>
          <mc:AlternateContent>
            <mc:Choice Requires="wpg">
              <w:drawing>
                <wp:anchor distT="0" distB="0" distL="114300" distR="114300" simplePos="0" relativeHeight="251658244" behindDoc="0" locked="0" layoutInCell="1" allowOverlap="1" wp14:anchorId="058DEEDD" wp14:editId="058DEEDE">
                  <wp:simplePos x="0" y="0"/>
                  <wp:positionH relativeFrom="page">
                    <wp:align>center</wp:align>
                  </wp:positionH>
                  <wp:positionV relativeFrom="bottomMargin">
                    <wp:align>center</wp:align>
                  </wp:positionV>
                  <wp:extent cx="7781925" cy="190500"/>
                  <wp:effectExtent l="0" t="0" r="0" b="0"/>
                  <wp:wrapNone/>
                  <wp:docPr id="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8" name="Text Box 25"/>
                          <wps:cNvSpPr txBox="1">
                            <a:spLocks noChangeArrowheads="1"/>
                          </wps:cNvSpPr>
                          <wps:spPr bwMode="auto">
                            <a:xfrm>
                              <a:off x="10803" y="14982"/>
                              <a:ext cx="659" cy="28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58DEEE4" w14:textId="77777777" w:rsidR="00F37F5E" w:rsidRPr="003A0ABB" w:rsidRDefault="00F37F5E">
                                <w:pPr>
                                  <w:jc w:val="center"/>
                                  <w:rPr>
                                    <w:rFonts w:asciiTheme="minorHAnsi" w:hAnsiTheme="minorHAnsi"/>
                                    <w:szCs w:val="20"/>
                                  </w:rPr>
                                </w:pPr>
                                <w:r w:rsidRPr="003A0ABB">
                                  <w:rPr>
                                    <w:rFonts w:asciiTheme="minorHAnsi" w:hAnsiTheme="minorHAnsi"/>
                                    <w:szCs w:val="20"/>
                                  </w:rPr>
                                  <w:fldChar w:fldCharType="begin"/>
                                </w:r>
                                <w:r w:rsidRPr="003A0ABB">
                                  <w:rPr>
                                    <w:rFonts w:asciiTheme="minorHAnsi" w:hAnsiTheme="minorHAnsi"/>
                                    <w:szCs w:val="20"/>
                                  </w:rPr>
                                  <w:instrText xml:space="preserve"> PAGE    \* MERGEFORMAT </w:instrText>
                                </w:r>
                                <w:r w:rsidRPr="003A0ABB">
                                  <w:rPr>
                                    <w:rFonts w:asciiTheme="minorHAnsi" w:hAnsiTheme="minorHAnsi"/>
                                    <w:szCs w:val="20"/>
                                  </w:rPr>
                                  <w:fldChar w:fldCharType="separate"/>
                                </w:r>
                                <w:r w:rsidR="009208E8">
                                  <w:rPr>
                                    <w:rFonts w:asciiTheme="minorHAnsi" w:hAnsiTheme="minorHAnsi"/>
                                    <w:noProof/>
                                    <w:szCs w:val="20"/>
                                  </w:rPr>
                                  <w:t>1</w:t>
                                </w:r>
                                <w:r w:rsidRPr="003A0ABB">
                                  <w:rPr>
                                    <w:rFonts w:asciiTheme="minorHAnsi" w:hAnsiTheme="minorHAnsi"/>
                                    <w:noProof/>
                                    <w:szCs w:val="20"/>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chemeClr val="accent1"/>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_x0000_s1046" style="position:absolute;left:0;text-align:left;margin-left:0;margin-top:0;width:612.75pt;height:15pt;z-index:25165824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CHDX1cABAAARQ0AAA4AAAAAAAAAAAAA&#10;AAAALgIAAGRycy9lMm9Eb2MueG1sUEsBAi0AFAAGAAgAAAAhAICpou3cAAAABQEAAA8AAAAAAAAA&#10;AAAAAAAAWgYAAGRycy9kb3ducmV2LnhtbFBLBQYAAAAABAAEAPMAAABjBwAAAAA=&#10;">
                  <v:shapetype id="_x0000_t202" coordsize="21600,21600" o:spt="202" path="m,l,21600r21600,l21600,xe">
                    <v:stroke joinstyle="miter"/>
                    <v:path gradientshapeok="t" o:connecttype="rect"/>
                  </v:shapetype>
                  <v:shape id="Text Box 25" o:spid="_x0000_s104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058DEEE4" w14:textId="77777777" w:rsidR="00F37F5E" w:rsidRPr="003A0ABB" w:rsidRDefault="00F37F5E">
                          <w:pPr>
                            <w:jc w:val="center"/>
                            <w:rPr>
                              <w:rFonts w:asciiTheme="minorHAnsi" w:hAnsiTheme="minorHAnsi"/>
                              <w:szCs w:val="20"/>
                            </w:rPr>
                          </w:pPr>
                          <w:r w:rsidRPr="003A0ABB">
                            <w:rPr>
                              <w:rFonts w:asciiTheme="minorHAnsi" w:hAnsiTheme="minorHAnsi"/>
                              <w:szCs w:val="20"/>
                            </w:rPr>
                            <w:fldChar w:fldCharType="begin"/>
                          </w:r>
                          <w:r w:rsidRPr="003A0ABB">
                            <w:rPr>
                              <w:rFonts w:asciiTheme="minorHAnsi" w:hAnsiTheme="minorHAnsi"/>
                              <w:szCs w:val="20"/>
                            </w:rPr>
                            <w:instrText xml:space="preserve"> PAGE    \* MERGEFORMAT </w:instrText>
                          </w:r>
                          <w:r w:rsidRPr="003A0ABB">
                            <w:rPr>
                              <w:rFonts w:asciiTheme="minorHAnsi" w:hAnsiTheme="minorHAnsi"/>
                              <w:szCs w:val="20"/>
                            </w:rPr>
                            <w:fldChar w:fldCharType="separate"/>
                          </w:r>
                          <w:r w:rsidR="009208E8">
                            <w:rPr>
                              <w:rFonts w:asciiTheme="minorHAnsi" w:hAnsiTheme="minorHAnsi"/>
                              <w:noProof/>
                              <w:szCs w:val="20"/>
                            </w:rPr>
                            <w:t>1</w:t>
                          </w:r>
                          <w:r w:rsidRPr="003A0ABB">
                            <w:rPr>
                              <w:rFonts w:asciiTheme="minorHAnsi" w:hAnsiTheme="minorHAnsi"/>
                              <w:noProof/>
                              <w:szCs w:val="20"/>
                            </w:rPr>
                            <w:fldChar w:fldCharType="end"/>
                          </w:r>
                        </w:p>
                      </w:txbxContent>
                    </v:textbox>
                  </v:shape>
                  <v:group id="Group 31" o:spid="_x0000_s104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3iJcQAAADbAAAADwAAAGRycy9kb3ducmV2LnhtbESPT4vCMBDF7wv7HcIseFvT9SDaNYoI&#10;wnrw4B8Ub0Mz2xSbSWlird/eOQjeZnhv3vvNbNH7WnXUxiqwgZ9hBoq4CLbi0sDxsP6egIoJ2WId&#10;mAw8KMJi/vkxw9yGO++o26dSSQjHHA24lJpc61g48hiHoSEW7T+0HpOsbalti3cJ97UeZdlYe6xY&#10;Ghw2tHJUXPc3b+B8c+tu61cTxOnpeFiON9emvBgz+OqXv6AS9eltfl3/WcEXevlFBtD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LeIlxAAAANsAAAAPAAAAAAAAAAAA&#10;AAAAAKECAABkcnMvZG93bnJldi54bWxQSwUGAAAAAAQABAD5AAAAkgMAAAAA&#10;" strokecolor="#4f81bd [3204]"/>
                    <v:shape id="AutoShape 28" o:spid="_x0000_s105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7QicEAAADbAAAADwAAAGRycy9kb3ducmV2LnhtbERPTWvCQBC9F/oflil4azaKlBqzShGk&#10;sb0YFc9DdkyWZmdDdpvEf98tFHqbx/ucfDvZVgzUe+NYwTxJQRBXThuuFVzO++dXED4ga2wdk4I7&#10;edhuHh9yzLQbuaThFGoRQ9hnqKAJocuk9FVDFn3iOuLI3VxvMUTY11L3OMZw28pFmr5Ii4ZjQ4Md&#10;7Rqqvk7fVsF16ev3Q3k8fhRlNRgjV/tPv1Jq9jS9rUEEmsK/+M9d6Dh/D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tCJwQAAANsAAAAPAAAAAAAAAAAAAAAA&#10;AKECAABkcnMvZG93bnJldi54bWxQSwUGAAAAAAQABAD5AAAAjwMAAAAA&#10;" adj="20904" strokecolor="#4f81bd [3204]"/>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21993" w14:textId="77777777" w:rsidR="00F37F5E" w:rsidRDefault="00F37F5E">
      <w:r>
        <w:separator/>
      </w:r>
    </w:p>
  </w:footnote>
  <w:footnote w:type="continuationSeparator" w:id="0">
    <w:p w14:paraId="4212EC2C" w14:textId="77777777" w:rsidR="00F37F5E" w:rsidRDefault="00F37F5E">
      <w:r>
        <w:continuationSeparator/>
      </w:r>
    </w:p>
  </w:footnote>
  <w:footnote w:type="continuationNotice" w:id="1">
    <w:p w14:paraId="40A3EEA0" w14:textId="77777777" w:rsidR="00F37F5E" w:rsidRDefault="00F37F5E"/>
  </w:footnote>
  <w:footnote w:id="2">
    <w:p w14:paraId="058DEEDF" w14:textId="77777777" w:rsidR="00F37F5E" w:rsidRPr="00716E15" w:rsidRDefault="00F37F5E">
      <w:pPr>
        <w:pStyle w:val="FootnoteText"/>
        <w:rPr>
          <w:rFonts w:asciiTheme="minorHAnsi" w:hAnsiTheme="minorHAnsi"/>
        </w:rPr>
      </w:pPr>
      <w:r w:rsidRPr="00716E15">
        <w:rPr>
          <w:rStyle w:val="FootnoteReference"/>
          <w:rFonts w:asciiTheme="minorHAnsi" w:hAnsiTheme="minorHAnsi"/>
        </w:rPr>
        <w:footnoteRef/>
      </w:r>
      <w:r w:rsidRPr="00716E15">
        <w:rPr>
          <w:rFonts w:asciiTheme="minorHAnsi" w:hAnsiTheme="minorHAnsi"/>
        </w:rPr>
        <w:t xml:space="preserve"> </w:t>
      </w:r>
      <w:r w:rsidRPr="00716E15">
        <w:rPr>
          <w:rFonts w:asciiTheme="minorHAnsi" w:hAnsiTheme="minorHAnsi"/>
          <w:vertAlign w:val="superscript"/>
        </w:rPr>
        <w:t xml:space="preserve"> </w:t>
      </w:r>
      <w:r w:rsidRPr="00743B1C">
        <w:rPr>
          <w:rFonts w:asciiTheme="minorHAnsi" w:hAnsiTheme="minorHAnsi"/>
        </w:rPr>
        <w:t>“</w:t>
      </w:r>
      <w:r w:rsidRPr="00716E15">
        <w:rPr>
          <w:rFonts w:asciiTheme="minorHAnsi" w:hAnsiTheme="minorHAnsi"/>
        </w:rPr>
        <w:t xml:space="preserve">Dollar Value” is OIG's assessment, measured in dollars, of the potential efficiency in the use of funds if certain actions and recommendations stemming from audit reports are followed. </w:t>
      </w:r>
      <w:r>
        <w:rPr>
          <w:rFonts w:asciiTheme="minorHAnsi" w:hAnsiTheme="minorHAnsi"/>
        </w:rPr>
        <w:t xml:space="preserve"> </w:t>
      </w:r>
      <w:r w:rsidRPr="00716E15">
        <w:rPr>
          <w:rFonts w:asciiTheme="minorHAnsi" w:hAnsiTheme="minorHAnsi"/>
        </w:rPr>
        <w:t xml:space="preserve">The dollar amount reported as “Dollar Value” in this table is not meant to be recovered by the Department. </w:t>
      </w:r>
      <w:r>
        <w:rPr>
          <w:rFonts w:asciiTheme="minorHAnsi" w:hAnsiTheme="minorHAnsi"/>
        </w:rPr>
        <w:t xml:space="preserve"> </w:t>
      </w:r>
      <w:r w:rsidRPr="00716E15">
        <w:rPr>
          <w:rFonts w:asciiTheme="minorHAnsi" w:hAnsiTheme="minorHAnsi"/>
        </w:rPr>
        <w:t>Rather, the “Dollar Value” represents efficiencies that may be realized if the actions noted on the following page are taken.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9" w14:textId="77777777" w:rsidR="00F37F5E" w:rsidRDefault="00F37F5E">
    <w:pPr>
      <w:pStyle w:val="Header"/>
    </w:pPr>
    <w:r>
      <w:rPr>
        <w:noProof/>
      </w:rPr>
      <w:drawing>
        <wp:anchor distT="0" distB="0" distL="114300" distR="114300" simplePos="0" relativeHeight="251658242" behindDoc="1" locked="0" layoutInCell="1" allowOverlap="1" wp14:anchorId="058DEED3" wp14:editId="058DEED4">
          <wp:simplePos x="0" y="0"/>
          <wp:positionH relativeFrom="column">
            <wp:posOffset>-421971</wp:posOffset>
          </wp:positionH>
          <wp:positionV relativeFrom="paragraph">
            <wp:posOffset>1174115</wp:posOffset>
          </wp:positionV>
          <wp:extent cx="6778625" cy="663511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A" w14:textId="77777777" w:rsidR="00F37F5E" w:rsidRDefault="00F37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C" w14:textId="77777777" w:rsidR="00F37F5E" w:rsidRDefault="00F37F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EECE" w14:textId="77777777" w:rsidR="00F37F5E" w:rsidRDefault="00F37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CBC"/>
    <w:multiLevelType w:val="hybridMultilevel"/>
    <w:tmpl w:val="2DFED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0241FF"/>
    <w:multiLevelType w:val="hybridMultilevel"/>
    <w:tmpl w:val="F2DECD72"/>
    <w:lvl w:ilvl="0" w:tplc="0E62197C">
      <w:numFmt w:val="bullet"/>
      <w:lvlText w:val=""/>
      <w:lvlJc w:val="left"/>
      <w:pPr>
        <w:ind w:left="720" w:hanging="360"/>
      </w:pPr>
      <w:rPr>
        <w:rFonts w:ascii="Monotype Sorts" w:hAnsi="Monotype Sorts"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629D8"/>
    <w:multiLevelType w:val="hybridMultilevel"/>
    <w:tmpl w:val="139A7268"/>
    <w:lvl w:ilvl="0" w:tplc="45A090B4">
      <w:numFmt w:val="bullet"/>
      <w:lvlText w:val=""/>
      <w:lvlJc w:val="left"/>
      <w:pPr>
        <w:ind w:left="1080" w:hanging="360"/>
      </w:pPr>
      <w:rPr>
        <w:rFonts w:ascii="Monotype Sorts" w:hAnsi="Monotype Sort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D055FD"/>
    <w:multiLevelType w:val="hybridMultilevel"/>
    <w:tmpl w:val="3BB8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43A6C"/>
    <w:multiLevelType w:val="hybridMultilevel"/>
    <w:tmpl w:val="21ECDE86"/>
    <w:lvl w:ilvl="0" w:tplc="78A60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21574"/>
    <w:multiLevelType w:val="hybridMultilevel"/>
    <w:tmpl w:val="57C80B82"/>
    <w:lvl w:ilvl="0" w:tplc="B7C810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D00CF"/>
    <w:multiLevelType w:val="hybridMultilevel"/>
    <w:tmpl w:val="61846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A714386"/>
    <w:multiLevelType w:val="hybridMultilevel"/>
    <w:tmpl w:val="5E78AC80"/>
    <w:lvl w:ilvl="0" w:tplc="45A090B4">
      <w:numFmt w:val="bullet"/>
      <w:lvlText w:val=""/>
      <w:lvlJc w:val="left"/>
      <w:pPr>
        <w:tabs>
          <w:tab w:val="num" w:pos="720"/>
        </w:tabs>
        <w:ind w:left="720" w:hanging="360"/>
      </w:pPr>
      <w:rPr>
        <w:rFonts w:ascii="Monotype Sorts" w:hAnsi="Monotype Sor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D95CCD"/>
    <w:multiLevelType w:val="hybridMultilevel"/>
    <w:tmpl w:val="B43AA1EE"/>
    <w:lvl w:ilvl="0" w:tplc="0E62197C">
      <w:numFmt w:val="bullet"/>
      <w:lvlText w:val=""/>
      <w:lvlJc w:val="left"/>
      <w:pPr>
        <w:ind w:left="1080" w:hanging="360"/>
      </w:pPr>
      <w:rPr>
        <w:rFonts w:ascii="Monotype Sorts" w:hAnsi="Monotype Sorts" w:hint="default"/>
        <w:color w:val="auto"/>
        <w:sz w:val="28"/>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CC3820"/>
    <w:multiLevelType w:val="hybridMultilevel"/>
    <w:tmpl w:val="CAF6C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4CC046E"/>
    <w:multiLevelType w:val="hybridMultilevel"/>
    <w:tmpl w:val="21ECDE86"/>
    <w:lvl w:ilvl="0" w:tplc="78A602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7F2645"/>
    <w:multiLevelType w:val="hybridMultilevel"/>
    <w:tmpl w:val="F234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C15AF"/>
    <w:multiLevelType w:val="hybridMultilevel"/>
    <w:tmpl w:val="00BEDD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7E15221"/>
    <w:multiLevelType w:val="hybridMultilevel"/>
    <w:tmpl w:val="FBA229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7F70664"/>
    <w:multiLevelType w:val="hybridMultilevel"/>
    <w:tmpl w:val="987C6F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94D4D1B"/>
    <w:multiLevelType w:val="hybridMultilevel"/>
    <w:tmpl w:val="3912DCA2"/>
    <w:lvl w:ilvl="0" w:tplc="EA869954">
      <w:numFmt w:val="bullet"/>
      <w:lvlText w:val=""/>
      <w:lvlJc w:val="left"/>
      <w:pPr>
        <w:ind w:left="720" w:hanging="360"/>
      </w:pPr>
      <w:rPr>
        <w:rFonts w:ascii="Monotype Sorts" w:hAnsi="Monotype Sor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656E66"/>
    <w:multiLevelType w:val="hybridMultilevel"/>
    <w:tmpl w:val="F028F004"/>
    <w:lvl w:ilvl="0" w:tplc="A80A0E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C73BAD"/>
    <w:multiLevelType w:val="hybridMultilevel"/>
    <w:tmpl w:val="7056F0D2"/>
    <w:lvl w:ilvl="0" w:tplc="8892E110">
      <w:start w:val="1"/>
      <w:numFmt w:val="bullet"/>
      <w:lvlText w:val=""/>
      <w:lvlJc w:val="left"/>
      <w:pPr>
        <w:ind w:left="2880" w:hanging="360"/>
      </w:pPr>
      <w:rPr>
        <w:rFonts w:ascii="Symbol" w:hAnsi="Symbol"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6DA2682"/>
    <w:multiLevelType w:val="hybridMultilevel"/>
    <w:tmpl w:val="EB26C7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38515E"/>
    <w:multiLevelType w:val="hybridMultilevel"/>
    <w:tmpl w:val="9F0E753A"/>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BC70DE"/>
    <w:multiLevelType w:val="hybridMultilevel"/>
    <w:tmpl w:val="83BEB714"/>
    <w:lvl w:ilvl="0" w:tplc="0152E4AC">
      <w:start w:val="1"/>
      <w:numFmt w:val="bullet"/>
      <w:lvlText w:val="♦"/>
      <w:lvlJc w:val="left"/>
      <w:pPr>
        <w:ind w:left="1080" w:hanging="360"/>
      </w:pPr>
      <w:rPr>
        <w:rFonts w:ascii="Monotype Sorts" w:hAnsi="Monotype Sor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E1654D"/>
    <w:multiLevelType w:val="hybridMultilevel"/>
    <w:tmpl w:val="0802B6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38670180"/>
    <w:multiLevelType w:val="hybridMultilevel"/>
    <w:tmpl w:val="8BDACC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979A0"/>
    <w:multiLevelType w:val="hybridMultilevel"/>
    <w:tmpl w:val="A706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60749A"/>
    <w:multiLevelType w:val="hybridMultilevel"/>
    <w:tmpl w:val="FC504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D4F0618"/>
    <w:multiLevelType w:val="hybridMultilevel"/>
    <w:tmpl w:val="06A42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64506E"/>
    <w:multiLevelType w:val="hybridMultilevel"/>
    <w:tmpl w:val="8B7CBC48"/>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CD01F8"/>
    <w:multiLevelType w:val="hybridMultilevel"/>
    <w:tmpl w:val="8CBA2960"/>
    <w:lvl w:ilvl="0" w:tplc="A060184A">
      <w:numFmt w:val="bullet"/>
      <w:lvlText w:val=""/>
      <w:lvlJc w:val="left"/>
      <w:pPr>
        <w:ind w:left="720" w:hanging="360"/>
      </w:pPr>
      <w:rPr>
        <w:rFonts w:ascii="Monotype Sorts" w:hAnsi="Monotype Sor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DF32F3"/>
    <w:multiLevelType w:val="hybridMultilevel"/>
    <w:tmpl w:val="C89475E8"/>
    <w:lvl w:ilvl="0" w:tplc="B95C83DC">
      <w:start w:val="1"/>
      <w:numFmt w:val="bullet"/>
      <w:lvlText w:val=""/>
      <w:lvlJc w:val="left"/>
      <w:pPr>
        <w:ind w:hanging="360"/>
      </w:pPr>
      <w:rPr>
        <w:rFonts w:ascii="Symbol" w:eastAsia="Symbol" w:hAnsi="Symbol" w:hint="default"/>
        <w:sz w:val="24"/>
        <w:szCs w:val="24"/>
      </w:rPr>
    </w:lvl>
    <w:lvl w:ilvl="1" w:tplc="08B66C7C">
      <w:start w:val="1"/>
      <w:numFmt w:val="bullet"/>
      <w:lvlText w:val="•"/>
      <w:lvlJc w:val="left"/>
      <w:rPr>
        <w:rFonts w:hint="default"/>
      </w:rPr>
    </w:lvl>
    <w:lvl w:ilvl="2" w:tplc="2FB0EA12">
      <w:start w:val="1"/>
      <w:numFmt w:val="bullet"/>
      <w:lvlText w:val="•"/>
      <w:lvlJc w:val="left"/>
      <w:rPr>
        <w:rFonts w:hint="default"/>
      </w:rPr>
    </w:lvl>
    <w:lvl w:ilvl="3" w:tplc="776C0110">
      <w:start w:val="1"/>
      <w:numFmt w:val="bullet"/>
      <w:lvlText w:val="•"/>
      <w:lvlJc w:val="left"/>
      <w:rPr>
        <w:rFonts w:hint="default"/>
      </w:rPr>
    </w:lvl>
    <w:lvl w:ilvl="4" w:tplc="28F6D3C6">
      <w:start w:val="1"/>
      <w:numFmt w:val="bullet"/>
      <w:lvlText w:val="•"/>
      <w:lvlJc w:val="left"/>
      <w:rPr>
        <w:rFonts w:hint="default"/>
      </w:rPr>
    </w:lvl>
    <w:lvl w:ilvl="5" w:tplc="CA3C0494">
      <w:start w:val="1"/>
      <w:numFmt w:val="bullet"/>
      <w:lvlText w:val="•"/>
      <w:lvlJc w:val="left"/>
      <w:rPr>
        <w:rFonts w:hint="default"/>
      </w:rPr>
    </w:lvl>
    <w:lvl w:ilvl="6" w:tplc="F6D61830">
      <w:start w:val="1"/>
      <w:numFmt w:val="bullet"/>
      <w:lvlText w:val="•"/>
      <w:lvlJc w:val="left"/>
      <w:rPr>
        <w:rFonts w:hint="default"/>
      </w:rPr>
    </w:lvl>
    <w:lvl w:ilvl="7" w:tplc="4B48698C">
      <w:start w:val="1"/>
      <w:numFmt w:val="bullet"/>
      <w:lvlText w:val="•"/>
      <w:lvlJc w:val="left"/>
      <w:rPr>
        <w:rFonts w:hint="default"/>
      </w:rPr>
    </w:lvl>
    <w:lvl w:ilvl="8" w:tplc="81343A3C">
      <w:start w:val="1"/>
      <w:numFmt w:val="bullet"/>
      <w:lvlText w:val="•"/>
      <w:lvlJc w:val="left"/>
      <w:rPr>
        <w:rFonts w:hint="default"/>
      </w:rPr>
    </w:lvl>
  </w:abstractNum>
  <w:abstractNum w:abstractNumId="29">
    <w:nsid w:val="620529B4"/>
    <w:multiLevelType w:val="hybridMultilevel"/>
    <w:tmpl w:val="959E4408"/>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A811CF9"/>
    <w:multiLevelType w:val="hybridMultilevel"/>
    <w:tmpl w:val="4DC63338"/>
    <w:lvl w:ilvl="0" w:tplc="A060184A">
      <w:numFmt w:val="bullet"/>
      <w:lvlText w:val=""/>
      <w:lvlJc w:val="left"/>
      <w:pPr>
        <w:ind w:left="720" w:hanging="360"/>
      </w:pPr>
      <w:rPr>
        <w:rFonts w:ascii="Monotype Sorts" w:hAnsi="Monotype Sor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A7541F"/>
    <w:multiLevelType w:val="hybridMultilevel"/>
    <w:tmpl w:val="499C5A64"/>
    <w:lvl w:ilvl="0" w:tplc="BF2A4C2A">
      <w:numFmt w:val="bullet"/>
      <w:lvlText w:val=""/>
      <w:lvlJc w:val="left"/>
      <w:pPr>
        <w:ind w:left="1080" w:hanging="360"/>
      </w:pPr>
      <w:rPr>
        <w:rFonts w:ascii="Monotype Sorts" w:hAnsi="Monotype Sorts" w:hint="default"/>
        <w:color w:val="auto"/>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0C4B76"/>
    <w:multiLevelType w:val="hybridMultilevel"/>
    <w:tmpl w:val="F4505AA0"/>
    <w:lvl w:ilvl="0" w:tplc="45A090B4">
      <w:numFmt w:val="bullet"/>
      <w:lvlText w:val=""/>
      <w:lvlJc w:val="left"/>
      <w:pPr>
        <w:ind w:left="720" w:hanging="360"/>
      </w:pPr>
      <w:rPr>
        <w:rFonts w:ascii="Monotype Sorts" w:hAnsi="Monotype Sor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25CBD"/>
    <w:multiLevelType w:val="hybridMultilevel"/>
    <w:tmpl w:val="20FCD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DE41573"/>
    <w:multiLevelType w:val="hybridMultilevel"/>
    <w:tmpl w:val="4656D0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E0C7FAA"/>
    <w:multiLevelType w:val="hybridMultilevel"/>
    <w:tmpl w:val="019C29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5"/>
  </w:num>
  <w:num w:numId="3">
    <w:abstractNumId w:val="30"/>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13"/>
  </w:num>
  <w:num w:numId="6">
    <w:abstractNumId w:val="6"/>
  </w:num>
  <w:num w:numId="7">
    <w:abstractNumId w:val="32"/>
  </w:num>
  <w:num w:numId="8">
    <w:abstractNumId w:val="22"/>
  </w:num>
  <w:num w:numId="9">
    <w:abstractNumId w:val="11"/>
  </w:num>
  <w:num w:numId="10">
    <w:abstractNumId w:val="10"/>
  </w:num>
  <w:num w:numId="11">
    <w:abstractNumId w:val="8"/>
  </w:num>
  <w:num w:numId="12">
    <w:abstractNumId w:val="36"/>
  </w:num>
  <w:num w:numId="13">
    <w:abstractNumId w:val="9"/>
  </w:num>
  <w:num w:numId="14">
    <w:abstractNumId w:val="17"/>
  </w:num>
  <w:num w:numId="15">
    <w:abstractNumId w:val="3"/>
  </w:num>
  <w:num w:numId="16">
    <w:abstractNumId w:val="24"/>
  </w:num>
  <w:num w:numId="17">
    <w:abstractNumId w:val="20"/>
  </w:num>
  <w:num w:numId="18">
    <w:abstractNumId w:val="15"/>
  </w:num>
  <w:num w:numId="19">
    <w:abstractNumId w:val="32"/>
  </w:num>
  <w:num w:numId="20">
    <w:abstractNumId w:val="27"/>
  </w:num>
  <w:num w:numId="21">
    <w:abstractNumId w:val="33"/>
  </w:num>
  <w:num w:numId="22">
    <w:abstractNumId w:val="4"/>
  </w:num>
  <w:num w:numId="23">
    <w:abstractNumId w:val="29"/>
  </w:num>
  <w:num w:numId="24">
    <w:abstractNumId w:val="16"/>
  </w:num>
  <w:num w:numId="25">
    <w:abstractNumId w:val="5"/>
  </w:num>
  <w:num w:numId="26">
    <w:abstractNumId w:val="34"/>
  </w:num>
  <w:num w:numId="27">
    <w:abstractNumId w:val="2"/>
  </w:num>
  <w:num w:numId="28">
    <w:abstractNumId w:val="31"/>
  </w:num>
  <w:num w:numId="29">
    <w:abstractNumId w:val="14"/>
  </w:num>
  <w:num w:numId="30">
    <w:abstractNumId w:val="21"/>
  </w:num>
  <w:num w:numId="31">
    <w:abstractNumId w:val="26"/>
  </w:num>
  <w:num w:numId="32">
    <w:abstractNumId w:val="19"/>
  </w:num>
  <w:num w:numId="33">
    <w:abstractNumId w:val="23"/>
  </w:num>
  <w:num w:numId="34">
    <w:abstractNumId w:val="25"/>
  </w:num>
  <w:num w:numId="35">
    <w:abstractNumId w:val="18"/>
  </w:num>
  <w:num w:numId="36">
    <w:abstractNumId w:val="28"/>
  </w:num>
  <w:num w:numId="37">
    <w:abstractNumId w:val="35"/>
  </w:num>
  <w:num w:numId="38">
    <w:abstractNumId w:val="21"/>
  </w:num>
  <w:num w:numId="39">
    <w:abstractNumId w:val="12"/>
  </w:num>
  <w:num w:numId="4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noPunctuationKerning/>
  <w:characterSpacingControl w:val="doNotCompress"/>
  <w:hdrShapeDefaults>
    <o:shapedefaults v:ext="edit" spidmax="12289">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958"/>
    <w:rsid w:val="000003D7"/>
    <w:rsid w:val="000009A9"/>
    <w:rsid w:val="00001A5B"/>
    <w:rsid w:val="000063F9"/>
    <w:rsid w:val="00006839"/>
    <w:rsid w:val="00006B02"/>
    <w:rsid w:val="0000792D"/>
    <w:rsid w:val="00010B67"/>
    <w:rsid w:val="00010E44"/>
    <w:rsid w:val="00012395"/>
    <w:rsid w:val="00012CF7"/>
    <w:rsid w:val="000133D2"/>
    <w:rsid w:val="00013823"/>
    <w:rsid w:val="00013AF0"/>
    <w:rsid w:val="0001491B"/>
    <w:rsid w:val="00015D14"/>
    <w:rsid w:val="00015E65"/>
    <w:rsid w:val="000165E2"/>
    <w:rsid w:val="00016E55"/>
    <w:rsid w:val="00016E9C"/>
    <w:rsid w:val="0001743B"/>
    <w:rsid w:val="000220F7"/>
    <w:rsid w:val="00022C0F"/>
    <w:rsid w:val="00024624"/>
    <w:rsid w:val="00024F9B"/>
    <w:rsid w:val="00026463"/>
    <w:rsid w:val="000266E3"/>
    <w:rsid w:val="0002729E"/>
    <w:rsid w:val="000277F1"/>
    <w:rsid w:val="0002782A"/>
    <w:rsid w:val="00030CA8"/>
    <w:rsid w:val="00032C1D"/>
    <w:rsid w:val="00032F4C"/>
    <w:rsid w:val="00033C0D"/>
    <w:rsid w:val="00035410"/>
    <w:rsid w:val="0003580E"/>
    <w:rsid w:val="00035910"/>
    <w:rsid w:val="00035EEC"/>
    <w:rsid w:val="0003722A"/>
    <w:rsid w:val="00037BD6"/>
    <w:rsid w:val="000403AD"/>
    <w:rsid w:val="00040CE1"/>
    <w:rsid w:val="00041163"/>
    <w:rsid w:val="000419FF"/>
    <w:rsid w:val="00042362"/>
    <w:rsid w:val="00042496"/>
    <w:rsid w:val="0004249E"/>
    <w:rsid w:val="000425BB"/>
    <w:rsid w:val="00042ADD"/>
    <w:rsid w:val="00044454"/>
    <w:rsid w:val="00044809"/>
    <w:rsid w:val="00044C6D"/>
    <w:rsid w:val="0004571E"/>
    <w:rsid w:val="000460DA"/>
    <w:rsid w:val="00046444"/>
    <w:rsid w:val="00047986"/>
    <w:rsid w:val="00050229"/>
    <w:rsid w:val="00050266"/>
    <w:rsid w:val="00050ADA"/>
    <w:rsid w:val="000512A2"/>
    <w:rsid w:val="000526F6"/>
    <w:rsid w:val="00052DF4"/>
    <w:rsid w:val="000533EB"/>
    <w:rsid w:val="000537B9"/>
    <w:rsid w:val="000538DB"/>
    <w:rsid w:val="00053F93"/>
    <w:rsid w:val="00054FA1"/>
    <w:rsid w:val="00054FDA"/>
    <w:rsid w:val="00055C1E"/>
    <w:rsid w:val="00056641"/>
    <w:rsid w:val="00056BFA"/>
    <w:rsid w:val="00060304"/>
    <w:rsid w:val="00060B13"/>
    <w:rsid w:val="00061A32"/>
    <w:rsid w:val="00061C42"/>
    <w:rsid w:val="00061D6A"/>
    <w:rsid w:val="00061ED0"/>
    <w:rsid w:val="00062544"/>
    <w:rsid w:val="00062ECD"/>
    <w:rsid w:val="000645F0"/>
    <w:rsid w:val="00066471"/>
    <w:rsid w:val="00066800"/>
    <w:rsid w:val="000668A0"/>
    <w:rsid w:val="00066906"/>
    <w:rsid w:val="000673DB"/>
    <w:rsid w:val="00067DAA"/>
    <w:rsid w:val="0007136E"/>
    <w:rsid w:val="00071E82"/>
    <w:rsid w:val="00073006"/>
    <w:rsid w:val="0007319F"/>
    <w:rsid w:val="00074836"/>
    <w:rsid w:val="00074C35"/>
    <w:rsid w:val="00075D6B"/>
    <w:rsid w:val="00075E17"/>
    <w:rsid w:val="00077F28"/>
    <w:rsid w:val="000802F1"/>
    <w:rsid w:val="00080308"/>
    <w:rsid w:val="000807A4"/>
    <w:rsid w:val="00080A1F"/>
    <w:rsid w:val="00081826"/>
    <w:rsid w:val="000820EC"/>
    <w:rsid w:val="00083223"/>
    <w:rsid w:val="00083454"/>
    <w:rsid w:val="00083E2B"/>
    <w:rsid w:val="000859F6"/>
    <w:rsid w:val="00085BCD"/>
    <w:rsid w:val="000862EA"/>
    <w:rsid w:val="00086788"/>
    <w:rsid w:val="0008746A"/>
    <w:rsid w:val="0008771C"/>
    <w:rsid w:val="00091F5F"/>
    <w:rsid w:val="000927A7"/>
    <w:rsid w:val="00092B48"/>
    <w:rsid w:val="00093247"/>
    <w:rsid w:val="00094125"/>
    <w:rsid w:val="00094877"/>
    <w:rsid w:val="00094AFD"/>
    <w:rsid w:val="00094B5B"/>
    <w:rsid w:val="000955F4"/>
    <w:rsid w:val="00095C6A"/>
    <w:rsid w:val="000A2864"/>
    <w:rsid w:val="000A29E8"/>
    <w:rsid w:val="000A421B"/>
    <w:rsid w:val="000A58CB"/>
    <w:rsid w:val="000A5BE1"/>
    <w:rsid w:val="000A653B"/>
    <w:rsid w:val="000A6791"/>
    <w:rsid w:val="000A69DF"/>
    <w:rsid w:val="000B08F8"/>
    <w:rsid w:val="000B155B"/>
    <w:rsid w:val="000B2B4F"/>
    <w:rsid w:val="000B3525"/>
    <w:rsid w:val="000B445E"/>
    <w:rsid w:val="000B4B32"/>
    <w:rsid w:val="000B58A9"/>
    <w:rsid w:val="000B5AD8"/>
    <w:rsid w:val="000B77AA"/>
    <w:rsid w:val="000B7CF3"/>
    <w:rsid w:val="000C11A1"/>
    <w:rsid w:val="000C17D9"/>
    <w:rsid w:val="000C3CB2"/>
    <w:rsid w:val="000C46D6"/>
    <w:rsid w:val="000C4BFC"/>
    <w:rsid w:val="000C5CBB"/>
    <w:rsid w:val="000C5F6B"/>
    <w:rsid w:val="000C6EB1"/>
    <w:rsid w:val="000C7ED6"/>
    <w:rsid w:val="000D027E"/>
    <w:rsid w:val="000D17DA"/>
    <w:rsid w:val="000D20CC"/>
    <w:rsid w:val="000D22A9"/>
    <w:rsid w:val="000D32FD"/>
    <w:rsid w:val="000D3438"/>
    <w:rsid w:val="000D3CB3"/>
    <w:rsid w:val="000D3E5E"/>
    <w:rsid w:val="000D420A"/>
    <w:rsid w:val="000D4A22"/>
    <w:rsid w:val="000D5023"/>
    <w:rsid w:val="000D5086"/>
    <w:rsid w:val="000D57E8"/>
    <w:rsid w:val="000D58FF"/>
    <w:rsid w:val="000D6008"/>
    <w:rsid w:val="000D62AB"/>
    <w:rsid w:val="000D6B66"/>
    <w:rsid w:val="000D6C3B"/>
    <w:rsid w:val="000E117C"/>
    <w:rsid w:val="000E120E"/>
    <w:rsid w:val="000E2A1F"/>
    <w:rsid w:val="000E3513"/>
    <w:rsid w:val="000E3B1B"/>
    <w:rsid w:val="000E3F35"/>
    <w:rsid w:val="000E4AE1"/>
    <w:rsid w:val="000E54BC"/>
    <w:rsid w:val="000E67D3"/>
    <w:rsid w:val="000F1F9F"/>
    <w:rsid w:val="000F25F6"/>
    <w:rsid w:val="000F37F7"/>
    <w:rsid w:val="000F3ACA"/>
    <w:rsid w:val="000F5F0F"/>
    <w:rsid w:val="000F5F47"/>
    <w:rsid w:val="000F6A39"/>
    <w:rsid w:val="00101517"/>
    <w:rsid w:val="00101667"/>
    <w:rsid w:val="00102DD9"/>
    <w:rsid w:val="00102EC5"/>
    <w:rsid w:val="00102FE0"/>
    <w:rsid w:val="0010371C"/>
    <w:rsid w:val="00103C6E"/>
    <w:rsid w:val="00103EDE"/>
    <w:rsid w:val="00104A28"/>
    <w:rsid w:val="00104E13"/>
    <w:rsid w:val="00104E68"/>
    <w:rsid w:val="00104FCD"/>
    <w:rsid w:val="00105B0E"/>
    <w:rsid w:val="0010664E"/>
    <w:rsid w:val="00106D7C"/>
    <w:rsid w:val="0010728B"/>
    <w:rsid w:val="001076C0"/>
    <w:rsid w:val="001078AC"/>
    <w:rsid w:val="00107FDA"/>
    <w:rsid w:val="00111435"/>
    <w:rsid w:val="00111594"/>
    <w:rsid w:val="001115D2"/>
    <w:rsid w:val="001115F7"/>
    <w:rsid w:val="00111CF3"/>
    <w:rsid w:val="00113D7B"/>
    <w:rsid w:val="00114A40"/>
    <w:rsid w:val="00114E60"/>
    <w:rsid w:val="00115210"/>
    <w:rsid w:val="001200C7"/>
    <w:rsid w:val="00120A99"/>
    <w:rsid w:val="00120DD7"/>
    <w:rsid w:val="00122B50"/>
    <w:rsid w:val="001242D9"/>
    <w:rsid w:val="00124DA6"/>
    <w:rsid w:val="001254DA"/>
    <w:rsid w:val="00125551"/>
    <w:rsid w:val="00125BD8"/>
    <w:rsid w:val="001263CC"/>
    <w:rsid w:val="001272CF"/>
    <w:rsid w:val="00127B5B"/>
    <w:rsid w:val="001301EC"/>
    <w:rsid w:val="00131F33"/>
    <w:rsid w:val="001324F6"/>
    <w:rsid w:val="00132838"/>
    <w:rsid w:val="00133D45"/>
    <w:rsid w:val="0013413A"/>
    <w:rsid w:val="001352F1"/>
    <w:rsid w:val="00135B18"/>
    <w:rsid w:val="00135D37"/>
    <w:rsid w:val="0014023F"/>
    <w:rsid w:val="001406F9"/>
    <w:rsid w:val="00141261"/>
    <w:rsid w:val="001425BB"/>
    <w:rsid w:val="001433FC"/>
    <w:rsid w:val="001439BA"/>
    <w:rsid w:val="00143A9D"/>
    <w:rsid w:val="00143C2E"/>
    <w:rsid w:val="00143C42"/>
    <w:rsid w:val="00144E27"/>
    <w:rsid w:val="00144EA4"/>
    <w:rsid w:val="00145B6D"/>
    <w:rsid w:val="00145EDB"/>
    <w:rsid w:val="00145FDD"/>
    <w:rsid w:val="00147A5C"/>
    <w:rsid w:val="00150586"/>
    <w:rsid w:val="00150A66"/>
    <w:rsid w:val="0015155B"/>
    <w:rsid w:val="00151BF8"/>
    <w:rsid w:val="00152247"/>
    <w:rsid w:val="001523BD"/>
    <w:rsid w:val="00152F4F"/>
    <w:rsid w:val="0015500F"/>
    <w:rsid w:val="001557FD"/>
    <w:rsid w:val="00155AF8"/>
    <w:rsid w:val="00155B58"/>
    <w:rsid w:val="00155BF1"/>
    <w:rsid w:val="001572BD"/>
    <w:rsid w:val="001607E1"/>
    <w:rsid w:val="00161651"/>
    <w:rsid w:val="001618E2"/>
    <w:rsid w:val="001622D8"/>
    <w:rsid w:val="0016250C"/>
    <w:rsid w:val="001626A0"/>
    <w:rsid w:val="0016373E"/>
    <w:rsid w:val="001639BA"/>
    <w:rsid w:val="00163F8F"/>
    <w:rsid w:val="00164E6D"/>
    <w:rsid w:val="001650E8"/>
    <w:rsid w:val="001654AB"/>
    <w:rsid w:val="00165674"/>
    <w:rsid w:val="0016577A"/>
    <w:rsid w:val="00165CAC"/>
    <w:rsid w:val="00166115"/>
    <w:rsid w:val="00167344"/>
    <w:rsid w:val="001705F7"/>
    <w:rsid w:val="00170C29"/>
    <w:rsid w:val="00170E41"/>
    <w:rsid w:val="00172A74"/>
    <w:rsid w:val="0017369B"/>
    <w:rsid w:val="00174A9C"/>
    <w:rsid w:val="00174AD8"/>
    <w:rsid w:val="00175629"/>
    <w:rsid w:val="00175C53"/>
    <w:rsid w:val="00177843"/>
    <w:rsid w:val="00181181"/>
    <w:rsid w:val="00181721"/>
    <w:rsid w:val="0018173C"/>
    <w:rsid w:val="001839B1"/>
    <w:rsid w:val="00186487"/>
    <w:rsid w:val="00186FD0"/>
    <w:rsid w:val="00187124"/>
    <w:rsid w:val="0018753C"/>
    <w:rsid w:val="00187692"/>
    <w:rsid w:val="00187BA2"/>
    <w:rsid w:val="00190733"/>
    <w:rsid w:val="001908DC"/>
    <w:rsid w:val="00190E8C"/>
    <w:rsid w:val="0019159E"/>
    <w:rsid w:val="00191E79"/>
    <w:rsid w:val="00192970"/>
    <w:rsid w:val="00192B24"/>
    <w:rsid w:val="001941CE"/>
    <w:rsid w:val="001947E3"/>
    <w:rsid w:val="00195733"/>
    <w:rsid w:val="00195B95"/>
    <w:rsid w:val="00195C94"/>
    <w:rsid w:val="0019612E"/>
    <w:rsid w:val="001971F0"/>
    <w:rsid w:val="001A003C"/>
    <w:rsid w:val="001A0357"/>
    <w:rsid w:val="001A336B"/>
    <w:rsid w:val="001A425E"/>
    <w:rsid w:val="001A4907"/>
    <w:rsid w:val="001A4A24"/>
    <w:rsid w:val="001A51B5"/>
    <w:rsid w:val="001A58D5"/>
    <w:rsid w:val="001A680D"/>
    <w:rsid w:val="001A7BB0"/>
    <w:rsid w:val="001B039D"/>
    <w:rsid w:val="001B0C3F"/>
    <w:rsid w:val="001B2C77"/>
    <w:rsid w:val="001B2DD5"/>
    <w:rsid w:val="001B3361"/>
    <w:rsid w:val="001B4FC9"/>
    <w:rsid w:val="001B5398"/>
    <w:rsid w:val="001B655A"/>
    <w:rsid w:val="001B7FD0"/>
    <w:rsid w:val="001C00B9"/>
    <w:rsid w:val="001C086D"/>
    <w:rsid w:val="001C12F9"/>
    <w:rsid w:val="001C134C"/>
    <w:rsid w:val="001C14D8"/>
    <w:rsid w:val="001C15BF"/>
    <w:rsid w:val="001C2404"/>
    <w:rsid w:val="001C2735"/>
    <w:rsid w:val="001C2CE3"/>
    <w:rsid w:val="001C446B"/>
    <w:rsid w:val="001C5477"/>
    <w:rsid w:val="001C6925"/>
    <w:rsid w:val="001C7F45"/>
    <w:rsid w:val="001D235B"/>
    <w:rsid w:val="001D2B4F"/>
    <w:rsid w:val="001D3B82"/>
    <w:rsid w:val="001D3C1F"/>
    <w:rsid w:val="001D42EB"/>
    <w:rsid w:val="001D55B9"/>
    <w:rsid w:val="001D576C"/>
    <w:rsid w:val="001D59CE"/>
    <w:rsid w:val="001D6599"/>
    <w:rsid w:val="001D6B30"/>
    <w:rsid w:val="001D6FCE"/>
    <w:rsid w:val="001E1BD7"/>
    <w:rsid w:val="001E3983"/>
    <w:rsid w:val="001E57AC"/>
    <w:rsid w:val="001E60B1"/>
    <w:rsid w:val="001E707F"/>
    <w:rsid w:val="001F1620"/>
    <w:rsid w:val="001F1DAA"/>
    <w:rsid w:val="001F1E4E"/>
    <w:rsid w:val="001F3713"/>
    <w:rsid w:val="001F3C15"/>
    <w:rsid w:val="001F5243"/>
    <w:rsid w:val="001F6FED"/>
    <w:rsid w:val="001F7DB4"/>
    <w:rsid w:val="00200299"/>
    <w:rsid w:val="00200332"/>
    <w:rsid w:val="00200B7A"/>
    <w:rsid w:val="00202CEF"/>
    <w:rsid w:val="00202FB6"/>
    <w:rsid w:val="00203302"/>
    <w:rsid w:val="00205882"/>
    <w:rsid w:val="002078DA"/>
    <w:rsid w:val="002079AD"/>
    <w:rsid w:val="00207ADD"/>
    <w:rsid w:val="00207E55"/>
    <w:rsid w:val="002103FE"/>
    <w:rsid w:val="00210B94"/>
    <w:rsid w:val="00213E3E"/>
    <w:rsid w:val="00214F7F"/>
    <w:rsid w:val="0021581C"/>
    <w:rsid w:val="0021612A"/>
    <w:rsid w:val="00216460"/>
    <w:rsid w:val="0021757F"/>
    <w:rsid w:val="002207DE"/>
    <w:rsid w:val="002209E6"/>
    <w:rsid w:val="002209FD"/>
    <w:rsid w:val="002222A8"/>
    <w:rsid w:val="00222664"/>
    <w:rsid w:val="00223504"/>
    <w:rsid w:val="002248BD"/>
    <w:rsid w:val="00225244"/>
    <w:rsid w:val="00225C70"/>
    <w:rsid w:val="002263F2"/>
    <w:rsid w:val="00226EB1"/>
    <w:rsid w:val="00227CD9"/>
    <w:rsid w:val="00227D92"/>
    <w:rsid w:val="00227EEA"/>
    <w:rsid w:val="00230BED"/>
    <w:rsid w:val="00231558"/>
    <w:rsid w:val="00231583"/>
    <w:rsid w:val="00231957"/>
    <w:rsid w:val="0023207C"/>
    <w:rsid w:val="002322A1"/>
    <w:rsid w:val="002322DD"/>
    <w:rsid w:val="00232C6E"/>
    <w:rsid w:val="00233649"/>
    <w:rsid w:val="002354DB"/>
    <w:rsid w:val="002367FF"/>
    <w:rsid w:val="00236A59"/>
    <w:rsid w:val="0023794D"/>
    <w:rsid w:val="00240817"/>
    <w:rsid w:val="0024088D"/>
    <w:rsid w:val="00240E0C"/>
    <w:rsid w:val="00240FF4"/>
    <w:rsid w:val="00241116"/>
    <w:rsid w:val="00241882"/>
    <w:rsid w:val="00241901"/>
    <w:rsid w:val="00241F71"/>
    <w:rsid w:val="002420BB"/>
    <w:rsid w:val="00242BAB"/>
    <w:rsid w:val="00242CF7"/>
    <w:rsid w:val="00243AB0"/>
    <w:rsid w:val="002443A5"/>
    <w:rsid w:val="00244D25"/>
    <w:rsid w:val="00245357"/>
    <w:rsid w:val="00245BDF"/>
    <w:rsid w:val="0024608C"/>
    <w:rsid w:val="0024642A"/>
    <w:rsid w:val="00246CD8"/>
    <w:rsid w:val="00247DFF"/>
    <w:rsid w:val="00253BF2"/>
    <w:rsid w:val="00255089"/>
    <w:rsid w:val="00255EA7"/>
    <w:rsid w:val="00256E37"/>
    <w:rsid w:val="00257A42"/>
    <w:rsid w:val="00257B9B"/>
    <w:rsid w:val="00257EEA"/>
    <w:rsid w:val="0026137E"/>
    <w:rsid w:val="002617B3"/>
    <w:rsid w:val="0026208B"/>
    <w:rsid w:val="00262991"/>
    <w:rsid w:val="00263D28"/>
    <w:rsid w:val="00264924"/>
    <w:rsid w:val="00264C82"/>
    <w:rsid w:val="00264E0F"/>
    <w:rsid w:val="00266795"/>
    <w:rsid w:val="00266BBC"/>
    <w:rsid w:val="00266FD9"/>
    <w:rsid w:val="0026750D"/>
    <w:rsid w:val="00267AB0"/>
    <w:rsid w:val="00270FE8"/>
    <w:rsid w:val="00271C3A"/>
    <w:rsid w:val="00271E24"/>
    <w:rsid w:val="00271FAF"/>
    <w:rsid w:val="00272277"/>
    <w:rsid w:val="002729A3"/>
    <w:rsid w:val="0027354A"/>
    <w:rsid w:val="0027373D"/>
    <w:rsid w:val="002737EB"/>
    <w:rsid w:val="002748B3"/>
    <w:rsid w:val="0027553B"/>
    <w:rsid w:val="002755BC"/>
    <w:rsid w:val="00275F2F"/>
    <w:rsid w:val="00277261"/>
    <w:rsid w:val="00280BAB"/>
    <w:rsid w:val="00280F1C"/>
    <w:rsid w:val="002819E3"/>
    <w:rsid w:val="0028230D"/>
    <w:rsid w:val="002866A5"/>
    <w:rsid w:val="002872DB"/>
    <w:rsid w:val="00291EF3"/>
    <w:rsid w:val="0029222D"/>
    <w:rsid w:val="00292B35"/>
    <w:rsid w:val="00293FF9"/>
    <w:rsid w:val="00295484"/>
    <w:rsid w:val="0029579A"/>
    <w:rsid w:val="00295ACE"/>
    <w:rsid w:val="002960E6"/>
    <w:rsid w:val="002965AA"/>
    <w:rsid w:val="00296831"/>
    <w:rsid w:val="00297418"/>
    <w:rsid w:val="00297811"/>
    <w:rsid w:val="002A0056"/>
    <w:rsid w:val="002A0F8A"/>
    <w:rsid w:val="002A2348"/>
    <w:rsid w:val="002A301C"/>
    <w:rsid w:val="002A44BC"/>
    <w:rsid w:val="002A4D0F"/>
    <w:rsid w:val="002A5625"/>
    <w:rsid w:val="002A70A5"/>
    <w:rsid w:val="002A70B6"/>
    <w:rsid w:val="002B1B24"/>
    <w:rsid w:val="002B2043"/>
    <w:rsid w:val="002B2596"/>
    <w:rsid w:val="002B2B71"/>
    <w:rsid w:val="002B387F"/>
    <w:rsid w:val="002B3996"/>
    <w:rsid w:val="002B3F13"/>
    <w:rsid w:val="002B46A6"/>
    <w:rsid w:val="002B49B5"/>
    <w:rsid w:val="002B4A24"/>
    <w:rsid w:val="002B5425"/>
    <w:rsid w:val="002B665C"/>
    <w:rsid w:val="002B696B"/>
    <w:rsid w:val="002B6A78"/>
    <w:rsid w:val="002B6AAA"/>
    <w:rsid w:val="002B6FC3"/>
    <w:rsid w:val="002B770C"/>
    <w:rsid w:val="002B7D2A"/>
    <w:rsid w:val="002C4595"/>
    <w:rsid w:val="002C4C8C"/>
    <w:rsid w:val="002C5AAF"/>
    <w:rsid w:val="002C69CE"/>
    <w:rsid w:val="002C7FC5"/>
    <w:rsid w:val="002D066C"/>
    <w:rsid w:val="002D0998"/>
    <w:rsid w:val="002D1C4A"/>
    <w:rsid w:val="002D2BD7"/>
    <w:rsid w:val="002D2F98"/>
    <w:rsid w:val="002D33D1"/>
    <w:rsid w:val="002D47F3"/>
    <w:rsid w:val="002D4DEA"/>
    <w:rsid w:val="002D531E"/>
    <w:rsid w:val="002D65CC"/>
    <w:rsid w:val="002D6EF1"/>
    <w:rsid w:val="002D6F43"/>
    <w:rsid w:val="002D754F"/>
    <w:rsid w:val="002D7B9B"/>
    <w:rsid w:val="002E102B"/>
    <w:rsid w:val="002E1A2D"/>
    <w:rsid w:val="002E3B5B"/>
    <w:rsid w:val="002E3CC7"/>
    <w:rsid w:val="002E3ECC"/>
    <w:rsid w:val="002E453F"/>
    <w:rsid w:val="002F1690"/>
    <w:rsid w:val="002F38F1"/>
    <w:rsid w:val="002F5281"/>
    <w:rsid w:val="002F6313"/>
    <w:rsid w:val="002F6EF2"/>
    <w:rsid w:val="002F77B7"/>
    <w:rsid w:val="002F7870"/>
    <w:rsid w:val="0030058B"/>
    <w:rsid w:val="0030128A"/>
    <w:rsid w:val="003021A9"/>
    <w:rsid w:val="00304751"/>
    <w:rsid w:val="0030568E"/>
    <w:rsid w:val="0030641D"/>
    <w:rsid w:val="0030647F"/>
    <w:rsid w:val="00306D4A"/>
    <w:rsid w:val="00306EDD"/>
    <w:rsid w:val="00307014"/>
    <w:rsid w:val="00307700"/>
    <w:rsid w:val="00310D7A"/>
    <w:rsid w:val="00314894"/>
    <w:rsid w:val="00315166"/>
    <w:rsid w:val="00316735"/>
    <w:rsid w:val="00316930"/>
    <w:rsid w:val="0031753E"/>
    <w:rsid w:val="00321160"/>
    <w:rsid w:val="00321C65"/>
    <w:rsid w:val="00322062"/>
    <w:rsid w:val="00322885"/>
    <w:rsid w:val="00322F85"/>
    <w:rsid w:val="003245F6"/>
    <w:rsid w:val="003247C5"/>
    <w:rsid w:val="00324F86"/>
    <w:rsid w:val="00326B1F"/>
    <w:rsid w:val="00326B46"/>
    <w:rsid w:val="003271A7"/>
    <w:rsid w:val="00327DFD"/>
    <w:rsid w:val="0033188A"/>
    <w:rsid w:val="00333805"/>
    <w:rsid w:val="00334A01"/>
    <w:rsid w:val="00335322"/>
    <w:rsid w:val="003367C8"/>
    <w:rsid w:val="0033779E"/>
    <w:rsid w:val="00337821"/>
    <w:rsid w:val="00337C9D"/>
    <w:rsid w:val="003410F9"/>
    <w:rsid w:val="003414B9"/>
    <w:rsid w:val="003429A4"/>
    <w:rsid w:val="00342B59"/>
    <w:rsid w:val="00343CA0"/>
    <w:rsid w:val="00343CE6"/>
    <w:rsid w:val="00343D7F"/>
    <w:rsid w:val="00344015"/>
    <w:rsid w:val="00344479"/>
    <w:rsid w:val="00345620"/>
    <w:rsid w:val="00345755"/>
    <w:rsid w:val="0034715D"/>
    <w:rsid w:val="00347BB3"/>
    <w:rsid w:val="003505E2"/>
    <w:rsid w:val="003512D0"/>
    <w:rsid w:val="00352623"/>
    <w:rsid w:val="00352938"/>
    <w:rsid w:val="0035344D"/>
    <w:rsid w:val="00353F72"/>
    <w:rsid w:val="003546C4"/>
    <w:rsid w:val="003551AC"/>
    <w:rsid w:val="003556DF"/>
    <w:rsid w:val="00356635"/>
    <w:rsid w:val="00356AD9"/>
    <w:rsid w:val="00357D4A"/>
    <w:rsid w:val="00360DA4"/>
    <w:rsid w:val="00361251"/>
    <w:rsid w:val="0036347B"/>
    <w:rsid w:val="0036372F"/>
    <w:rsid w:val="0036757D"/>
    <w:rsid w:val="0037078E"/>
    <w:rsid w:val="003714FC"/>
    <w:rsid w:val="0037290E"/>
    <w:rsid w:val="00373FC5"/>
    <w:rsid w:val="0037649F"/>
    <w:rsid w:val="00376C42"/>
    <w:rsid w:val="00376ECD"/>
    <w:rsid w:val="00380126"/>
    <w:rsid w:val="00380572"/>
    <w:rsid w:val="00382300"/>
    <w:rsid w:val="003832E5"/>
    <w:rsid w:val="00384502"/>
    <w:rsid w:val="00384C74"/>
    <w:rsid w:val="00384D27"/>
    <w:rsid w:val="00384E39"/>
    <w:rsid w:val="003861E2"/>
    <w:rsid w:val="0038643F"/>
    <w:rsid w:val="00386782"/>
    <w:rsid w:val="0038749E"/>
    <w:rsid w:val="00387961"/>
    <w:rsid w:val="0039073E"/>
    <w:rsid w:val="003907E9"/>
    <w:rsid w:val="00391A87"/>
    <w:rsid w:val="00392558"/>
    <w:rsid w:val="00392E82"/>
    <w:rsid w:val="00393FE3"/>
    <w:rsid w:val="00394E18"/>
    <w:rsid w:val="00395280"/>
    <w:rsid w:val="003958B4"/>
    <w:rsid w:val="00395D7F"/>
    <w:rsid w:val="00396227"/>
    <w:rsid w:val="003962D9"/>
    <w:rsid w:val="00396ED8"/>
    <w:rsid w:val="00397012"/>
    <w:rsid w:val="00397B0C"/>
    <w:rsid w:val="003A0466"/>
    <w:rsid w:val="003A0ABB"/>
    <w:rsid w:val="003A1066"/>
    <w:rsid w:val="003A2348"/>
    <w:rsid w:val="003A246D"/>
    <w:rsid w:val="003A2913"/>
    <w:rsid w:val="003A392F"/>
    <w:rsid w:val="003A3E70"/>
    <w:rsid w:val="003A44B1"/>
    <w:rsid w:val="003A4F2B"/>
    <w:rsid w:val="003A612A"/>
    <w:rsid w:val="003A61F5"/>
    <w:rsid w:val="003A731F"/>
    <w:rsid w:val="003A7A80"/>
    <w:rsid w:val="003B128E"/>
    <w:rsid w:val="003B2B8D"/>
    <w:rsid w:val="003B2F19"/>
    <w:rsid w:val="003B2F9D"/>
    <w:rsid w:val="003B33F3"/>
    <w:rsid w:val="003B3649"/>
    <w:rsid w:val="003B40CB"/>
    <w:rsid w:val="003B4388"/>
    <w:rsid w:val="003B43B8"/>
    <w:rsid w:val="003B4BF6"/>
    <w:rsid w:val="003B5DD4"/>
    <w:rsid w:val="003B6540"/>
    <w:rsid w:val="003C0AF4"/>
    <w:rsid w:val="003C18AF"/>
    <w:rsid w:val="003C266B"/>
    <w:rsid w:val="003C26E6"/>
    <w:rsid w:val="003C3D56"/>
    <w:rsid w:val="003C4570"/>
    <w:rsid w:val="003C4684"/>
    <w:rsid w:val="003C53F8"/>
    <w:rsid w:val="003C5513"/>
    <w:rsid w:val="003C76B9"/>
    <w:rsid w:val="003D0A99"/>
    <w:rsid w:val="003D134F"/>
    <w:rsid w:val="003D2318"/>
    <w:rsid w:val="003D28DF"/>
    <w:rsid w:val="003D5594"/>
    <w:rsid w:val="003D6967"/>
    <w:rsid w:val="003D7E7B"/>
    <w:rsid w:val="003E024F"/>
    <w:rsid w:val="003E0427"/>
    <w:rsid w:val="003E3696"/>
    <w:rsid w:val="003E3D93"/>
    <w:rsid w:val="003E42AB"/>
    <w:rsid w:val="003E5660"/>
    <w:rsid w:val="003E5AD2"/>
    <w:rsid w:val="003E5CE5"/>
    <w:rsid w:val="003E5CF0"/>
    <w:rsid w:val="003E5E10"/>
    <w:rsid w:val="003E6982"/>
    <w:rsid w:val="003E6AB7"/>
    <w:rsid w:val="003E7FB5"/>
    <w:rsid w:val="003F0A82"/>
    <w:rsid w:val="003F259A"/>
    <w:rsid w:val="003F400D"/>
    <w:rsid w:val="003F417A"/>
    <w:rsid w:val="003F41F2"/>
    <w:rsid w:val="003F5222"/>
    <w:rsid w:val="003F5861"/>
    <w:rsid w:val="003F78BF"/>
    <w:rsid w:val="003F7958"/>
    <w:rsid w:val="003F7BA2"/>
    <w:rsid w:val="00402443"/>
    <w:rsid w:val="00402D90"/>
    <w:rsid w:val="004030F9"/>
    <w:rsid w:val="00403D45"/>
    <w:rsid w:val="0040459B"/>
    <w:rsid w:val="00404673"/>
    <w:rsid w:val="00404C7A"/>
    <w:rsid w:val="00404D74"/>
    <w:rsid w:val="00404E62"/>
    <w:rsid w:val="00405757"/>
    <w:rsid w:val="00405993"/>
    <w:rsid w:val="0040610B"/>
    <w:rsid w:val="00410403"/>
    <w:rsid w:val="00410965"/>
    <w:rsid w:val="00413122"/>
    <w:rsid w:val="00413E58"/>
    <w:rsid w:val="00414585"/>
    <w:rsid w:val="004146E7"/>
    <w:rsid w:val="00415301"/>
    <w:rsid w:val="00415427"/>
    <w:rsid w:val="00416028"/>
    <w:rsid w:val="004163A5"/>
    <w:rsid w:val="00416860"/>
    <w:rsid w:val="00416AFE"/>
    <w:rsid w:val="00417482"/>
    <w:rsid w:val="00417D10"/>
    <w:rsid w:val="004204EB"/>
    <w:rsid w:val="0042077A"/>
    <w:rsid w:val="0042178F"/>
    <w:rsid w:val="00421AEF"/>
    <w:rsid w:val="0042270F"/>
    <w:rsid w:val="004234F3"/>
    <w:rsid w:val="0042383D"/>
    <w:rsid w:val="00423F5B"/>
    <w:rsid w:val="004248CB"/>
    <w:rsid w:val="0042497D"/>
    <w:rsid w:val="00424E2C"/>
    <w:rsid w:val="00426CD0"/>
    <w:rsid w:val="00427A34"/>
    <w:rsid w:val="0043124A"/>
    <w:rsid w:val="0043198E"/>
    <w:rsid w:val="00432B5C"/>
    <w:rsid w:val="0043311E"/>
    <w:rsid w:val="0043357B"/>
    <w:rsid w:val="00433A55"/>
    <w:rsid w:val="004350C6"/>
    <w:rsid w:val="004351F8"/>
    <w:rsid w:val="00435615"/>
    <w:rsid w:val="0043623E"/>
    <w:rsid w:val="0043726F"/>
    <w:rsid w:val="004372E4"/>
    <w:rsid w:val="00440499"/>
    <w:rsid w:val="00440E56"/>
    <w:rsid w:val="0044113A"/>
    <w:rsid w:val="00441704"/>
    <w:rsid w:val="00442898"/>
    <w:rsid w:val="004438E4"/>
    <w:rsid w:val="0044474D"/>
    <w:rsid w:val="00445C01"/>
    <w:rsid w:val="00446790"/>
    <w:rsid w:val="00447624"/>
    <w:rsid w:val="004518A3"/>
    <w:rsid w:val="00452411"/>
    <w:rsid w:val="00452AB0"/>
    <w:rsid w:val="00453C59"/>
    <w:rsid w:val="00454646"/>
    <w:rsid w:val="004546A9"/>
    <w:rsid w:val="00454E96"/>
    <w:rsid w:val="00456B9D"/>
    <w:rsid w:val="00457E9C"/>
    <w:rsid w:val="00457EE5"/>
    <w:rsid w:val="0046138A"/>
    <w:rsid w:val="004628EF"/>
    <w:rsid w:val="00462BDF"/>
    <w:rsid w:val="004643FF"/>
    <w:rsid w:val="00465685"/>
    <w:rsid w:val="00465D73"/>
    <w:rsid w:val="004668D5"/>
    <w:rsid w:val="00466C56"/>
    <w:rsid w:val="00466DA1"/>
    <w:rsid w:val="00466DF7"/>
    <w:rsid w:val="00467CDA"/>
    <w:rsid w:val="00470358"/>
    <w:rsid w:val="004706FD"/>
    <w:rsid w:val="00470F3E"/>
    <w:rsid w:val="00472437"/>
    <w:rsid w:val="00473D3F"/>
    <w:rsid w:val="004754BC"/>
    <w:rsid w:val="0047609E"/>
    <w:rsid w:val="00477C2F"/>
    <w:rsid w:val="00477E81"/>
    <w:rsid w:val="0048005B"/>
    <w:rsid w:val="00480708"/>
    <w:rsid w:val="0048212B"/>
    <w:rsid w:val="0048298F"/>
    <w:rsid w:val="00484760"/>
    <w:rsid w:val="00485219"/>
    <w:rsid w:val="00485690"/>
    <w:rsid w:val="00485D40"/>
    <w:rsid w:val="004912C6"/>
    <w:rsid w:val="004914CD"/>
    <w:rsid w:val="0049151B"/>
    <w:rsid w:val="00492E80"/>
    <w:rsid w:val="00492F1A"/>
    <w:rsid w:val="004931EE"/>
    <w:rsid w:val="004976BA"/>
    <w:rsid w:val="004A0956"/>
    <w:rsid w:val="004A1815"/>
    <w:rsid w:val="004A2D8A"/>
    <w:rsid w:val="004A41D6"/>
    <w:rsid w:val="004A485B"/>
    <w:rsid w:val="004A588E"/>
    <w:rsid w:val="004A6BAA"/>
    <w:rsid w:val="004A6E34"/>
    <w:rsid w:val="004B0924"/>
    <w:rsid w:val="004B0CDE"/>
    <w:rsid w:val="004B0D6E"/>
    <w:rsid w:val="004B107A"/>
    <w:rsid w:val="004B1873"/>
    <w:rsid w:val="004B2709"/>
    <w:rsid w:val="004B2B95"/>
    <w:rsid w:val="004B3C29"/>
    <w:rsid w:val="004B3F0E"/>
    <w:rsid w:val="004B4428"/>
    <w:rsid w:val="004B49E1"/>
    <w:rsid w:val="004B50DF"/>
    <w:rsid w:val="004B58C1"/>
    <w:rsid w:val="004C15C8"/>
    <w:rsid w:val="004C1E57"/>
    <w:rsid w:val="004C2055"/>
    <w:rsid w:val="004C2648"/>
    <w:rsid w:val="004C26DD"/>
    <w:rsid w:val="004C333B"/>
    <w:rsid w:val="004C4AD7"/>
    <w:rsid w:val="004C5C72"/>
    <w:rsid w:val="004C5CF2"/>
    <w:rsid w:val="004C63CE"/>
    <w:rsid w:val="004C64C4"/>
    <w:rsid w:val="004C7AD2"/>
    <w:rsid w:val="004C7B6F"/>
    <w:rsid w:val="004D1CD8"/>
    <w:rsid w:val="004D1E34"/>
    <w:rsid w:val="004D2D8C"/>
    <w:rsid w:val="004D2F5A"/>
    <w:rsid w:val="004D36A6"/>
    <w:rsid w:val="004D36D9"/>
    <w:rsid w:val="004D4EDF"/>
    <w:rsid w:val="004D59F2"/>
    <w:rsid w:val="004D6033"/>
    <w:rsid w:val="004D66AF"/>
    <w:rsid w:val="004D6A9D"/>
    <w:rsid w:val="004E0383"/>
    <w:rsid w:val="004E0A20"/>
    <w:rsid w:val="004E0E93"/>
    <w:rsid w:val="004E0ED9"/>
    <w:rsid w:val="004E13AF"/>
    <w:rsid w:val="004E2F41"/>
    <w:rsid w:val="004E3648"/>
    <w:rsid w:val="004E3A5F"/>
    <w:rsid w:val="004E3D6A"/>
    <w:rsid w:val="004E401E"/>
    <w:rsid w:val="004E76AF"/>
    <w:rsid w:val="004F141D"/>
    <w:rsid w:val="004F1C8C"/>
    <w:rsid w:val="004F2A10"/>
    <w:rsid w:val="004F2C6B"/>
    <w:rsid w:val="004F2E5C"/>
    <w:rsid w:val="004F4F91"/>
    <w:rsid w:val="004F5F1D"/>
    <w:rsid w:val="004F66AF"/>
    <w:rsid w:val="004F6D03"/>
    <w:rsid w:val="00500182"/>
    <w:rsid w:val="00500468"/>
    <w:rsid w:val="005004A2"/>
    <w:rsid w:val="005004FB"/>
    <w:rsid w:val="00501E31"/>
    <w:rsid w:val="00501FF7"/>
    <w:rsid w:val="00504217"/>
    <w:rsid w:val="0050436D"/>
    <w:rsid w:val="00504FF3"/>
    <w:rsid w:val="005075C8"/>
    <w:rsid w:val="00507DA9"/>
    <w:rsid w:val="00510C02"/>
    <w:rsid w:val="00510F9D"/>
    <w:rsid w:val="0051276D"/>
    <w:rsid w:val="00512A84"/>
    <w:rsid w:val="00513068"/>
    <w:rsid w:val="00513840"/>
    <w:rsid w:val="005140EA"/>
    <w:rsid w:val="005148D9"/>
    <w:rsid w:val="00516382"/>
    <w:rsid w:val="00517A9D"/>
    <w:rsid w:val="00517B3E"/>
    <w:rsid w:val="00517F79"/>
    <w:rsid w:val="00521A5F"/>
    <w:rsid w:val="00523997"/>
    <w:rsid w:val="00523A91"/>
    <w:rsid w:val="00524327"/>
    <w:rsid w:val="005243DF"/>
    <w:rsid w:val="005246B1"/>
    <w:rsid w:val="00524BB7"/>
    <w:rsid w:val="00524E89"/>
    <w:rsid w:val="00526A6B"/>
    <w:rsid w:val="0052772A"/>
    <w:rsid w:val="0052782B"/>
    <w:rsid w:val="0053003A"/>
    <w:rsid w:val="00530C86"/>
    <w:rsid w:val="00532C8D"/>
    <w:rsid w:val="0053423C"/>
    <w:rsid w:val="00534455"/>
    <w:rsid w:val="005346FE"/>
    <w:rsid w:val="005360C3"/>
    <w:rsid w:val="00536A36"/>
    <w:rsid w:val="00536CC1"/>
    <w:rsid w:val="00536F2C"/>
    <w:rsid w:val="00537587"/>
    <w:rsid w:val="005375C8"/>
    <w:rsid w:val="005408C2"/>
    <w:rsid w:val="00540B16"/>
    <w:rsid w:val="0054189A"/>
    <w:rsid w:val="005419B9"/>
    <w:rsid w:val="005422DD"/>
    <w:rsid w:val="00542BCD"/>
    <w:rsid w:val="005445A7"/>
    <w:rsid w:val="005448A9"/>
    <w:rsid w:val="00544D74"/>
    <w:rsid w:val="0054612B"/>
    <w:rsid w:val="00546CA2"/>
    <w:rsid w:val="005475BF"/>
    <w:rsid w:val="00547DA8"/>
    <w:rsid w:val="0055407D"/>
    <w:rsid w:val="00554383"/>
    <w:rsid w:val="0055455D"/>
    <w:rsid w:val="005548E9"/>
    <w:rsid w:val="00555DCF"/>
    <w:rsid w:val="00557F6F"/>
    <w:rsid w:val="00560152"/>
    <w:rsid w:val="005609B6"/>
    <w:rsid w:val="00561054"/>
    <w:rsid w:val="005612C3"/>
    <w:rsid w:val="00562216"/>
    <w:rsid w:val="00564BAE"/>
    <w:rsid w:val="00565664"/>
    <w:rsid w:val="005661AE"/>
    <w:rsid w:val="005662B5"/>
    <w:rsid w:val="005676FF"/>
    <w:rsid w:val="0057004E"/>
    <w:rsid w:val="005711DF"/>
    <w:rsid w:val="005713F0"/>
    <w:rsid w:val="00572621"/>
    <w:rsid w:val="00573D3F"/>
    <w:rsid w:val="005748D0"/>
    <w:rsid w:val="00574B96"/>
    <w:rsid w:val="005753F8"/>
    <w:rsid w:val="00575A7F"/>
    <w:rsid w:val="0057646A"/>
    <w:rsid w:val="00576856"/>
    <w:rsid w:val="00577AA9"/>
    <w:rsid w:val="00577C89"/>
    <w:rsid w:val="00577E1F"/>
    <w:rsid w:val="005805BA"/>
    <w:rsid w:val="005811D9"/>
    <w:rsid w:val="00581B28"/>
    <w:rsid w:val="00582738"/>
    <w:rsid w:val="005863BF"/>
    <w:rsid w:val="00586541"/>
    <w:rsid w:val="005872AF"/>
    <w:rsid w:val="00590937"/>
    <w:rsid w:val="00591C00"/>
    <w:rsid w:val="005927AF"/>
    <w:rsid w:val="00592D95"/>
    <w:rsid w:val="00592F8E"/>
    <w:rsid w:val="00593BEA"/>
    <w:rsid w:val="00593C2C"/>
    <w:rsid w:val="00594A13"/>
    <w:rsid w:val="00595B0F"/>
    <w:rsid w:val="00595FB5"/>
    <w:rsid w:val="005A0CC5"/>
    <w:rsid w:val="005A2235"/>
    <w:rsid w:val="005A37D7"/>
    <w:rsid w:val="005A437B"/>
    <w:rsid w:val="005A4EB9"/>
    <w:rsid w:val="005A54A8"/>
    <w:rsid w:val="005A5C34"/>
    <w:rsid w:val="005A7177"/>
    <w:rsid w:val="005A71C6"/>
    <w:rsid w:val="005A79F6"/>
    <w:rsid w:val="005B0129"/>
    <w:rsid w:val="005B0377"/>
    <w:rsid w:val="005B269D"/>
    <w:rsid w:val="005B365A"/>
    <w:rsid w:val="005B3C06"/>
    <w:rsid w:val="005B47F6"/>
    <w:rsid w:val="005B5646"/>
    <w:rsid w:val="005B5B62"/>
    <w:rsid w:val="005B696F"/>
    <w:rsid w:val="005B7ECD"/>
    <w:rsid w:val="005C03E6"/>
    <w:rsid w:val="005C0F29"/>
    <w:rsid w:val="005C3363"/>
    <w:rsid w:val="005C3BEE"/>
    <w:rsid w:val="005C4E99"/>
    <w:rsid w:val="005C4FAC"/>
    <w:rsid w:val="005C54B9"/>
    <w:rsid w:val="005D027A"/>
    <w:rsid w:val="005D0FED"/>
    <w:rsid w:val="005D10F5"/>
    <w:rsid w:val="005D2A67"/>
    <w:rsid w:val="005D2C8B"/>
    <w:rsid w:val="005D3F1C"/>
    <w:rsid w:val="005D42D1"/>
    <w:rsid w:val="005D643E"/>
    <w:rsid w:val="005D69DF"/>
    <w:rsid w:val="005D6B6D"/>
    <w:rsid w:val="005D7DD6"/>
    <w:rsid w:val="005E084D"/>
    <w:rsid w:val="005E4A94"/>
    <w:rsid w:val="005E5B88"/>
    <w:rsid w:val="005E5EFB"/>
    <w:rsid w:val="005E65A2"/>
    <w:rsid w:val="005E6AA3"/>
    <w:rsid w:val="005E7893"/>
    <w:rsid w:val="005F103F"/>
    <w:rsid w:val="005F1928"/>
    <w:rsid w:val="005F3BA6"/>
    <w:rsid w:val="005F406E"/>
    <w:rsid w:val="005F45ED"/>
    <w:rsid w:val="005F4DE4"/>
    <w:rsid w:val="005F5309"/>
    <w:rsid w:val="005F5899"/>
    <w:rsid w:val="005F59AD"/>
    <w:rsid w:val="005F6295"/>
    <w:rsid w:val="005F6640"/>
    <w:rsid w:val="005F7224"/>
    <w:rsid w:val="005F79E4"/>
    <w:rsid w:val="00601053"/>
    <w:rsid w:val="006015B7"/>
    <w:rsid w:val="00601C0B"/>
    <w:rsid w:val="00601E4E"/>
    <w:rsid w:val="00602FF5"/>
    <w:rsid w:val="00603B33"/>
    <w:rsid w:val="0060448D"/>
    <w:rsid w:val="00604768"/>
    <w:rsid w:val="00604B8A"/>
    <w:rsid w:val="00605AE5"/>
    <w:rsid w:val="00605C9E"/>
    <w:rsid w:val="00605E78"/>
    <w:rsid w:val="00606462"/>
    <w:rsid w:val="00606CB5"/>
    <w:rsid w:val="00610FEB"/>
    <w:rsid w:val="00612393"/>
    <w:rsid w:val="00612BF0"/>
    <w:rsid w:val="00612E47"/>
    <w:rsid w:val="0061344C"/>
    <w:rsid w:val="0061419E"/>
    <w:rsid w:val="00615216"/>
    <w:rsid w:val="006154F2"/>
    <w:rsid w:val="006174A8"/>
    <w:rsid w:val="00620BEB"/>
    <w:rsid w:val="00622D4F"/>
    <w:rsid w:val="0062359B"/>
    <w:rsid w:val="00623A4E"/>
    <w:rsid w:val="00623BF2"/>
    <w:rsid w:val="00624151"/>
    <w:rsid w:val="00625B71"/>
    <w:rsid w:val="00625C52"/>
    <w:rsid w:val="00626652"/>
    <w:rsid w:val="00627F61"/>
    <w:rsid w:val="00630BEC"/>
    <w:rsid w:val="00630D4D"/>
    <w:rsid w:val="00630DFD"/>
    <w:rsid w:val="006317A9"/>
    <w:rsid w:val="006317E1"/>
    <w:rsid w:val="006318AC"/>
    <w:rsid w:val="00633983"/>
    <w:rsid w:val="00633EA1"/>
    <w:rsid w:val="0063415F"/>
    <w:rsid w:val="00634489"/>
    <w:rsid w:val="006345CD"/>
    <w:rsid w:val="0063512B"/>
    <w:rsid w:val="006351C8"/>
    <w:rsid w:val="0063791B"/>
    <w:rsid w:val="006409AA"/>
    <w:rsid w:val="00641305"/>
    <w:rsid w:val="00641528"/>
    <w:rsid w:val="00641C06"/>
    <w:rsid w:val="006423FA"/>
    <w:rsid w:val="0064264C"/>
    <w:rsid w:val="006449D4"/>
    <w:rsid w:val="00644E2F"/>
    <w:rsid w:val="00644F0D"/>
    <w:rsid w:val="00645159"/>
    <w:rsid w:val="0064630D"/>
    <w:rsid w:val="00647EAB"/>
    <w:rsid w:val="0065049B"/>
    <w:rsid w:val="00651A9A"/>
    <w:rsid w:val="00652956"/>
    <w:rsid w:val="006539F2"/>
    <w:rsid w:val="006552AF"/>
    <w:rsid w:val="006556D9"/>
    <w:rsid w:val="00655F6A"/>
    <w:rsid w:val="006571CA"/>
    <w:rsid w:val="00657D18"/>
    <w:rsid w:val="00657F1F"/>
    <w:rsid w:val="0066223F"/>
    <w:rsid w:val="00663BD0"/>
    <w:rsid w:val="006648FA"/>
    <w:rsid w:val="00664F22"/>
    <w:rsid w:val="00665DFA"/>
    <w:rsid w:val="00670106"/>
    <w:rsid w:val="006709FE"/>
    <w:rsid w:val="00670ED0"/>
    <w:rsid w:val="006722EA"/>
    <w:rsid w:val="00673C74"/>
    <w:rsid w:val="00674253"/>
    <w:rsid w:val="00674ED1"/>
    <w:rsid w:val="00675DFB"/>
    <w:rsid w:val="00675F60"/>
    <w:rsid w:val="0067684F"/>
    <w:rsid w:val="006768F5"/>
    <w:rsid w:val="00677333"/>
    <w:rsid w:val="0068011D"/>
    <w:rsid w:val="00680399"/>
    <w:rsid w:val="0068041A"/>
    <w:rsid w:val="00680DF8"/>
    <w:rsid w:val="00680E9A"/>
    <w:rsid w:val="00680EF8"/>
    <w:rsid w:val="00681220"/>
    <w:rsid w:val="00681F8A"/>
    <w:rsid w:val="00682417"/>
    <w:rsid w:val="00682935"/>
    <w:rsid w:val="0068370C"/>
    <w:rsid w:val="00683B6B"/>
    <w:rsid w:val="0068542B"/>
    <w:rsid w:val="00690257"/>
    <w:rsid w:val="00690473"/>
    <w:rsid w:val="00690A6C"/>
    <w:rsid w:val="006911D6"/>
    <w:rsid w:val="0069173C"/>
    <w:rsid w:val="00692C2C"/>
    <w:rsid w:val="00692F6F"/>
    <w:rsid w:val="00693227"/>
    <w:rsid w:val="00693875"/>
    <w:rsid w:val="0069399D"/>
    <w:rsid w:val="006943C1"/>
    <w:rsid w:val="0069472E"/>
    <w:rsid w:val="00694D9F"/>
    <w:rsid w:val="00694F27"/>
    <w:rsid w:val="00695578"/>
    <w:rsid w:val="006958DB"/>
    <w:rsid w:val="00695B37"/>
    <w:rsid w:val="00695B44"/>
    <w:rsid w:val="00696ED1"/>
    <w:rsid w:val="0069780A"/>
    <w:rsid w:val="00697E37"/>
    <w:rsid w:val="006A0A74"/>
    <w:rsid w:val="006A113D"/>
    <w:rsid w:val="006A2166"/>
    <w:rsid w:val="006A2BE6"/>
    <w:rsid w:val="006A410C"/>
    <w:rsid w:val="006A4841"/>
    <w:rsid w:val="006A5FC6"/>
    <w:rsid w:val="006A6EC3"/>
    <w:rsid w:val="006A759B"/>
    <w:rsid w:val="006A7C54"/>
    <w:rsid w:val="006A7F2D"/>
    <w:rsid w:val="006B121A"/>
    <w:rsid w:val="006B17FA"/>
    <w:rsid w:val="006B282F"/>
    <w:rsid w:val="006B3014"/>
    <w:rsid w:val="006B3672"/>
    <w:rsid w:val="006B44C0"/>
    <w:rsid w:val="006B4662"/>
    <w:rsid w:val="006B4DC9"/>
    <w:rsid w:val="006B59DC"/>
    <w:rsid w:val="006B5B6A"/>
    <w:rsid w:val="006B6305"/>
    <w:rsid w:val="006B7FCA"/>
    <w:rsid w:val="006C0D81"/>
    <w:rsid w:val="006C1277"/>
    <w:rsid w:val="006C13EC"/>
    <w:rsid w:val="006C18D1"/>
    <w:rsid w:val="006C236F"/>
    <w:rsid w:val="006C2458"/>
    <w:rsid w:val="006C2B46"/>
    <w:rsid w:val="006C3B60"/>
    <w:rsid w:val="006C52AD"/>
    <w:rsid w:val="006C6F9E"/>
    <w:rsid w:val="006C703B"/>
    <w:rsid w:val="006D0AF4"/>
    <w:rsid w:val="006D17D4"/>
    <w:rsid w:val="006D1A69"/>
    <w:rsid w:val="006D20BD"/>
    <w:rsid w:val="006D2B10"/>
    <w:rsid w:val="006D2F63"/>
    <w:rsid w:val="006D370C"/>
    <w:rsid w:val="006D37A4"/>
    <w:rsid w:val="006D3A15"/>
    <w:rsid w:val="006D3DF0"/>
    <w:rsid w:val="006D4588"/>
    <w:rsid w:val="006D54B7"/>
    <w:rsid w:val="006D5DBC"/>
    <w:rsid w:val="006D5F81"/>
    <w:rsid w:val="006D5FFF"/>
    <w:rsid w:val="006D735F"/>
    <w:rsid w:val="006E0931"/>
    <w:rsid w:val="006E123C"/>
    <w:rsid w:val="006E1751"/>
    <w:rsid w:val="006E2D05"/>
    <w:rsid w:val="006E2F7B"/>
    <w:rsid w:val="006E3000"/>
    <w:rsid w:val="006E4666"/>
    <w:rsid w:val="006E54CE"/>
    <w:rsid w:val="006E65A5"/>
    <w:rsid w:val="006E663E"/>
    <w:rsid w:val="006E7604"/>
    <w:rsid w:val="006E7A43"/>
    <w:rsid w:val="006E7E86"/>
    <w:rsid w:val="006F1018"/>
    <w:rsid w:val="006F1190"/>
    <w:rsid w:val="006F12BC"/>
    <w:rsid w:val="006F1799"/>
    <w:rsid w:val="006F2F9F"/>
    <w:rsid w:val="006F32EA"/>
    <w:rsid w:val="006F5E9F"/>
    <w:rsid w:val="006F6D26"/>
    <w:rsid w:val="007004D2"/>
    <w:rsid w:val="00701068"/>
    <w:rsid w:val="007013B0"/>
    <w:rsid w:val="0070199A"/>
    <w:rsid w:val="00702304"/>
    <w:rsid w:val="0070265E"/>
    <w:rsid w:val="00702CDE"/>
    <w:rsid w:val="00704DE7"/>
    <w:rsid w:val="00706B16"/>
    <w:rsid w:val="00707AF9"/>
    <w:rsid w:val="007100B7"/>
    <w:rsid w:val="007106A1"/>
    <w:rsid w:val="007112BE"/>
    <w:rsid w:val="00711415"/>
    <w:rsid w:val="00712775"/>
    <w:rsid w:val="00712C21"/>
    <w:rsid w:val="00713617"/>
    <w:rsid w:val="007138FA"/>
    <w:rsid w:val="00713B2C"/>
    <w:rsid w:val="00714290"/>
    <w:rsid w:val="00714420"/>
    <w:rsid w:val="00714F87"/>
    <w:rsid w:val="007155AB"/>
    <w:rsid w:val="00715AAA"/>
    <w:rsid w:val="00715C07"/>
    <w:rsid w:val="00715C58"/>
    <w:rsid w:val="00715D91"/>
    <w:rsid w:val="00716558"/>
    <w:rsid w:val="00716E15"/>
    <w:rsid w:val="00716EE6"/>
    <w:rsid w:val="00717444"/>
    <w:rsid w:val="00717B19"/>
    <w:rsid w:val="0072036C"/>
    <w:rsid w:val="00720668"/>
    <w:rsid w:val="00720CC6"/>
    <w:rsid w:val="00721176"/>
    <w:rsid w:val="007213AB"/>
    <w:rsid w:val="00721A63"/>
    <w:rsid w:val="00722453"/>
    <w:rsid w:val="0072380D"/>
    <w:rsid w:val="007243BE"/>
    <w:rsid w:val="00724BD4"/>
    <w:rsid w:val="00725263"/>
    <w:rsid w:val="007267A7"/>
    <w:rsid w:val="007267DC"/>
    <w:rsid w:val="00726A66"/>
    <w:rsid w:val="007271FF"/>
    <w:rsid w:val="00727D32"/>
    <w:rsid w:val="0073091E"/>
    <w:rsid w:val="0073119D"/>
    <w:rsid w:val="00732ACE"/>
    <w:rsid w:val="00734A5E"/>
    <w:rsid w:val="00734FA3"/>
    <w:rsid w:val="00735311"/>
    <w:rsid w:val="0073611C"/>
    <w:rsid w:val="00737B15"/>
    <w:rsid w:val="00740024"/>
    <w:rsid w:val="00740698"/>
    <w:rsid w:val="00740B72"/>
    <w:rsid w:val="00741E6F"/>
    <w:rsid w:val="0074232B"/>
    <w:rsid w:val="00743B1C"/>
    <w:rsid w:val="00743F35"/>
    <w:rsid w:val="00744B8A"/>
    <w:rsid w:val="007463EE"/>
    <w:rsid w:val="007469F5"/>
    <w:rsid w:val="00746ED5"/>
    <w:rsid w:val="0074769E"/>
    <w:rsid w:val="00747B11"/>
    <w:rsid w:val="0075144D"/>
    <w:rsid w:val="0075159E"/>
    <w:rsid w:val="007517DB"/>
    <w:rsid w:val="00752F4E"/>
    <w:rsid w:val="007542F8"/>
    <w:rsid w:val="00754E1B"/>
    <w:rsid w:val="00755705"/>
    <w:rsid w:val="007570F7"/>
    <w:rsid w:val="00757977"/>
    <w:rsid w:val="0076019D"/>
    <w:rsid w:val="00761724"/>
    <w:rsid w:val="00761AD4"/>
    <w:rsid w:val="00761C3F"/>
    <w:rsid w:val="00761E1A"/>
    <w:rsid w:val="00762528"/>
    <w:rsid w:val="007628DF"/>
    <w:rsid w:val="0076354F"/>
    <w:rsid w:val="00763650"/>
    <w:rsid w:val="00763BED"/>
    <w:rsid w:val="007640FC"/>
    <w:rsid w:val="00765721"/>
    <w:rsid w:val="00765925"/>
    <w:rsid w:val="007665B8"/>
    <w:rsid w:val="00766CB2"/>
    <w:rsid w:val="00770F48"/>
    <w:rsid w:val="007710C8"/>
    <w:rsid w:val="00771704"/>
    <w:rsid w:val="00771904"/>
    <w:rsid w:val="0077204B"/>
    <w:rsid w:val="007740B9"/>
    <w:rsid w:val="00775AFD"/>
    <w:rsid w:val="00776900"/>
    <w:rsid w:val="0078062F"/>
    <w:rsid w:val="0078099A"/>
    <w:rsid w:val="0078136A"/>
    <w:rsid w:val="007825B4"/>
    <w:rsid w:val="0078280E"/>
    <w:rsid w:val="00783185"/>
    <w:rsid w:val="00783572"/>
    <w:rsid w:val="00783F62"/>
    <w:rsid w:val="00784705"/>
    <w:rsid w:val="00784869"/>
    <w:rsid w:val="007848B3"/>
    <w:rsid w:val="0078509F"/>
    <w:rsid w:val="00785147"/>
    <w:rsid w:val="0078532D"/>
    <w:rsid w:val="00790192"/>
    <w:rsid w:val="0079347C"/>
    <w:rsid w:val="00796170"/>
    <w:rsid w:val="00796D2A"/>
    <w:rsid w:val="00797247"/>
    <w:rsid w:val="00797434"/>
    <w:rsid w:val="00797760"/>
    <w:rsid w:val="007A116E"/>
    <w:rsid w:val="007A22AE"/>
    <w:rsid w:val="007A2481"/>
    <w:rsid w:val="007A2735"/>
    <w:rsid w:val="007A3948"/>
    <w:rsid w:val="007A3F4B"/>
    <w:rsid w:val="007A5280"/>
    <w:rsid w:val="007A56A4"/>
    <w:rsid w:val="007A6417"/>
    <w:rsid w:val="007B0DBB"/>
    <w:rsid w:val="007B1306"/>
    <w:rsid w:val="007B1C94"/>
    <w:rsid w:val="007B3427"/>
    <w:rsid w:val="007B3B41"/>
    <w:rsid w:val="007B3DA9"/>
    <w:rsid w:val="007B40C2"/>
    <w:rsid w:val="007B4EC4"/>
    <w:rsid w:val="007B59CC"/>
    <w:rsid w:val="007B5BB5"/>
    <w:rsid w:val="007B612A"/>
    <w:rsid w:val="007B62D0"/>
    <w:rsid w:val="007B63A8"/>
    <w:rsid w:val="007B72B7"/>
    <w:rsid w:val="007B75C6"/>
    <w:rsid w:val="007B7A45"/>
    <w:rsid w:val="007C0423"/>
    <w:rsid w:val="007C16E6"/>
    <w:rsid w:val="007C177B"/>
    <w:rsid w:val="007C2604"/>
    <w:rsid w:val="007C6A62"/>
    <w:rsid w:val="007C6AB8"/>
    <w:rsid w:val="007C6B85"/>
    <w:rsid w:val="007C76C9"/>
    <w:rsid w:val="007C7D32"/>
    <w:rsid w:val="007D043C"/>
    <w:rsid w:val="007D054F"/>
    <w:rsid w:val="007D07DA"/>
    <w:rsid w:val="007D10BC"/>
    <w:rsid w:val="007D22A8"/>
    <w:rsid w:val="007D2C67"/>
    <w:rsid w:val="007D3667"/>
    <w:rsid w:val="007D54B3"/>
    <w:rsid w:val="007D7099"/>
    <w:rsid w:val="007D72B6"/>
    <w:rsid w:val="007E1D47"/>
    <w:rsid w:val="007E223F"/>
    <w:rsid w:val="007E224A"/>
    <w:rsid w:val="007E2769"/>
    <w:rsid w:val="007E2C3F"/>
    <w:rsid w:val="007E34CA"/>
    <w:rsid w:val="007E379E"/>
    <w:rsid w:val="007E381A"/>
    <w:rsid w:val="007E3CBB"/>
    <w:rsid w:val="007E51F9"/>
    <w:rsid w:val="007E5A71"/>
    <w:rsid w:val="007E60C6"/>
    <w:rsid w:val="007E631D"/>
    <w:rsid w:val="007E732C"/>
    <w:rsid w:val="007F0919"/>
    <w:rsid w:val="007F135B"/>
    <w:rsid w:val="007F2888"/>
    <w:rsid w:val="007F29C7"/>
    <w:rsid w:val="007F2F10"/>
    <w:rsid w:val="007F368D"/>
    <w:rsid w:val="007F4866"/>
    <w:rsid w:val="007F5512"/>
    <w:rsid w:val="00800319"/>
    <w:rsid w:val="008004B3"/>
    <w:rsid w:val="0080056D"/>
    <w:rsid w:val="00800CAB"/>
    <w:rsid w:val="008017CD"/>
    <w:rsid w:val="00802006"/>
    <w:rsid w:val="0080272A"/>
    <w:rsid w:val="00805573"/>
    <w:rsid w:val="00805823"/>
    <w:rsid w:val="00805910"/>
    <w:rsid w:val="00805C5B"/>
    <w:rsid w:val="008061BE"/>
    <w:rsid w:val="0080684D"/>
    <w:rsid w:val="00806AA2"/>
    <w:rsid w:val="00807C1B"/>
    <w:rsid w:val="008107B3"/>
    <w:rsid w:val="0081157C"/>
    <w:rsid w:val="00811C2F"/>
    <w:rsid w:val="00814783"/>
    <w:rsid w:val="008150FE"/>
    <w:rsid w:val="008204A8"/>
    <w:rsid w:val="00821691"/>
    <w:rsid w:val="008217AD"/>
    <w:rsid w:val="008217B8"/>
    <w:rsid w:val="008226F0"/>
    <w:rsid w:val="00822972"/>
    <w:rsid w:val="00822A44"/>
    <w:rsid w:val="00823506"/>
    <w:rsid w:val="0082374D"/>
    <w:rsid w:val="00823AF8"/>
    <w:rsid w:val="00824953"/>
    <w:rsid w:val="008258FB"/>
    <w:rsid w:val="00826A6C"/>
    <w:rsid w:val="00826E7F"/>
    <w:rsid w:val="00827937"/>
    <w:rsid w:val="00827B60"/>
    <w:rsid w:val="0083024D"/>
    <w:rsid w:val="008313AF"/>
    <w:rsid w:val="00831BA4"/>
    <w:rsid w:val="00832525"/>
    <w:rsid w:val="008333F2"/>
    <w:rsid w:val="00833BF1"/>
    <w:rsid w:val="00834345"/>
    <w:rsid w:val="00834FC2"/>
    <w:rsid w:val="008359B0"/>
    <w:rsid w:val="00835EB8"/>
    <w:rsid w:val="00836784"/>
    <w:rsid w:val="00836D88"/>
    <w:rsid w:val="00837133"/>
    <w:rsid w:val="008372FD"/>
    <w:rsid w:val="0083755A"/>
    <w:rsid w:val="00837763"/>
    <w:rsid w:val="00840ABD"/>
    <w:rsid w:val="00841925"/>
    <w:rsid w:val="00842F88"/>
    <w:rsid w:val="00843F13"/>
    <w:rsid w:val="008449F8"/>
    <w:rsid w:val="008457E7"/>
    <w:rsid w:val="008467A2"/>
    <w:rsid w:val="008468A7"/>
    <w:rsid w:val="00847906"/>
    <w:rsid w:val="00847B46"/>
    <w:rsid w:val="00850828"/>
    <w:rsid w:val="008517DC"/>
    <w:rsid w:val="00851D11"/>
    <w:rsid w:val="00854FA0"/>
    <w:rsid w:val="008556AF"/>
    <w:rsid w:val="00856A60"/>
    <w:rsid w:val="00856C55"/>
    <w:rsid w:val="00860091"/>
    <w:rsid w:val="00860283"/>
    <w:rsid w:val="0086200D"/>
    <w:rsid w:val="0086295A"/>
    <w:rsid w:val="008637C5"/>
    <w:rsid w:val="00863BC7"/>
    <w:rsid w:val="008646F1"/>
    <w:rsid w:val="0086562F"/>
    <w:rsid w:val="00866186"/>
    <w:rsid w:val="008667AD"/>
    <w:rsid w:val="00867A3D"/>
    <w:rsid w:val="008705BF"/>
    <w:rsid w:val="00870712"/>
    <w:rsid w:val="008709AA"/>
    <w:rsid w:val="00870B5C"/>
    <w:rsid w:val="00873070"/>
    <w:rsid w:val="0087325C"/>
    <w:rsid w:val="00873951"/>
    <w:rsid w:val="008752CD"/>
    <w:rsid w:val="0087543F"/>
    <w:rsid w:val="00877769"/>
    <w:rsid w:val="00880684"/>
    <w:rsid w:val="00880C90"/>
    <w:rsid w:val="00881AA3"/>
    <w:rsid w:val="0088226B"/>
    <w:rsid w:val="008823A0"/>
    <w:rsid w:val="008840CB"/>
    <w:rsid w:val="0088447E"/>
    <w:rsid w:val="00884736"/>
    <w:rsid w:val="00884D14"/>
    <w:rsid w:val="00885624"/>
    <w:rsid w:val="00885BD7"/>
    <w:rsid w:val="00887C15"/>
    <w:rsid w:val="00890306"/>
    <w:rsid w:val="00890897"/>
    <w:rsid w:val="00892AEC"/>
    <w:rsid w:val="00894416"/>
    <w:rsid w:val="00895ECE"/>
    <w:rsid w:val="00896110"/>
    <w:rsid w:val="008961D8"/>
    <w:rsid w:val="00897915"/>
    <w:rsid w:val="00897A5E"/>
    <w:rsid w:val="00897D9D"/>
    <w:rsid w:val="00897E68"/>
    <w:rsid w:val="008A012F"/>
    <w:rsid w:val="008A04B8"/>
    <w:rsid w:val="008A3062"/>
    <w:rsid w:val="008A508F"/>
    <w:rsid w:val="008A5544"/>
    <w:rsid w:val="008A5811"/>
    <w:rsid w:val="008A58AA"/>
    <w:rsid w:val="008A6B4D"/>
    <w:rsid w:val="008A6CFB"/>
    <w:rsid w:val="008A70F4"/>
    <w:rsid w:val="008B04D7"/>
    <w:rsid w:val="008B18D9"/>
    <w:rsid w:val="008B2350"/>
    <w:rsid w:val="008B2F2B"/>
    <w:rsid w:val="008B32BF"/>
    <w:rsid w:val="008B4676"/>
    <w:rsid w:val="008B5DD7"/>
    <w:rsid w:val="008B67F4"/>
    <w:rsid w:val="008B7937"/>
    <w:rsid w:val="008C2A50"/>
    <w:rsid w:val="008C36F0"/>
    <w:rsid w:val="008C3D1C"/>
    <w:rsid w:val="008C5918"/>
    <w:rsid w:val="008D00A2"/>
    <w:rsid w:val="008D00F8"/>
    <w:rsid w:val="008D0E7A"/>
    <w:rsid w:val="008D13F5"/>
    <w:rsid w:val="008D157C"/>
    <w:rsid w:val="008D2BCA"/>
    <w:rsid w:val="008D3BE2"/>
    <w:rsid w:val="008D570F"/>
    <w:rsid w:val="008D6F98"/>
    <w:rsid w:val="008D715B"/>
    <w:rsid w:val="008D74FB"/>
    <w:rsid w:val="008D751E"/>
    <w:rsid w:val="008E1791"/>
    <w:rsid w:val="008E1AF4"/>
    <w:rsid w:val="008E1FBF"/>
    <w:rsid w:val="008E4069"/>
    <w:rsid w:val="008E40B3"/>
    <w:rsid w:val="008E6A43"/>
    <w:rsid w:val="008E6B0D"/>
    <w:rsid w:val="008E6F54"/>
    <w:rsid w:val="008E702B"/>
    <w:rsid w:val="008E74D3"/>
    <w:rsid w:val="008F0380"/>
    <w:rsid w:val="008F14D6"/>
    <w:rsid w:val="008F21DA"/>
    <w:rsid w:val="008F28DA"/>
    <w:rsid w:val="008F349A"/>
    <w:rsid w:val="008F34D9"/>
    <w:rsid w:val="008F6366"/>
    <w:rsid w:val="008F68D8"/>
    <w:rsid w:val="008F6962"/>
    <w:rsid w:val="008F699D"/>
    <w:rsid w:val="008F6D98"/>
    <w:rsid w:val="00901012"/>
    <w:rsid w:val="00902283"/>
    <w:rsid w:val="009023B6"/>
    <w:rsid w:val="00902E80"/>
    <w:rsid w:val="00903C8E"/>
    <w:rsid w:val="009053A8"/>
    <w:rsid w:val="00905BB9"/>
    <w:rsid w:val="00905D76"/>
    <w:rsid w:val="009062F7"/>
    <w:rsid w:val="00906D0F"/>
    <w:rsid w:val="009077F1"/>
    <w:rsid w:val="009108E2"/>
    <w:rsid w:val="0091099F"/>
    <w:rsid w:val="00910E1F"/>
    <w:rsid w:val="00911838"/>
    <w:rsid w:val="0091302B"/>
    <w:rsid w:val="00913373"/>
    <w:rsid w:val="00914620"/>
    <w:rsid w:val="009152DA"/>
    <w:rsid w:val="0091578A"/>
    <w:rsid w:val="0091617F"/>
    <w:rsid w:val="00916651"/>
    <w:rsid w:val="00916B7D"/>
    <w:rsid w:val="00917108"/>
    <w:rsid w:val="00917A76"/>
    <w:rsid w:val="009208E8"/>
    <w:rsid w:val="00920995"/>
    <w:rsid w:val="0092099A"/>
    <w:rsid w:val="00921466"/>
    <w:rsid w:val="00921D38"/>
    <w:rsid w:val="009220ED"/>
    <w:rsid w:val="00923651"/>
    <w:rsid w:val="009238F6"/>
    <w:rsid w:val="0092423F"/>
    <w:rsid w:val="0092648E"/>
    <w:rsid w:val="00926F7A"/>
    <w:rsid w:val="009276C0"/>
    <w:rsid w:val="0093019F"/>
    <w:rsid w:val="009305F4"/>
    <w:rsid w:val="00930D2C"/>
    <w:rsid w:val="00932F8D"/>
    <w:rsid w:val="00933047"/>
    <w:rsid w:val="00933314"/>
    <w:rsid w:val="00933355"/>
    <w:rsid w:val="009337AA"/>
    <w:rsid w:val="009356C8"/>
    <w:rsid w:val="0093575A"/>
    <w:rsid w:val="00935911"/>
    <w:rsid w:val="00936C88"/>
    <w:rsid w:val="009371EF"/>
    <w:rsid w:val="009376C3"/>
    <w:rsid w:val="0093794C"/>
    <w:rsid w:val="00937D3F"/>
    <w:rsid w:val="009405C3"/>
    <w:rsid w:val="009406B5"/>
    <w:rsid w:val="00942322"/>
    <w:rsid w:val="00942567"/>
    <w:rsid w:val="00943610"/>
    <w:rsid w:val="00943921"/>
    <w:rsid w:val="00944342"/>
    <w:rsid w:val="00947A48"/>
    <w:rsid w:val="009501E3"/>
    <w:rsid w:val="009518E4"/>
    <w:rsid w:val="00951CBC"/>
    <w:rsid w:val="00951D9C"/>
    <w:rsid w:val="00951DA9"/>
    <w:rsid w:val="00954DDF"/>
    <w:rsid w:val="00955457"/>
    <w:rsid w:val="00955E59"/>
    <w:rsid w:val="00956941"/>
    <w:rsid w:val="00956ADA"/>
    <w:rsid w:val="00956C35"/>
    <w:rsid w:val="0095787C"/>
    <w:rsid w:val="009600CE"/>
    <w:rsid w:val="009605A3"/>
    <w:rsid w:val="009618D4"/>
    <w:rsid w:val="00962A72"/>
    <w:rsid w:val="0096324A"/>
    <w:rsid w:val="00963CAC"/>
    <w:rsid w:val="009644B3"/>
    <w:rsid w:val="009647EC"/>
    <w:rsid w:val="00964CBB"/>
    <w:rsid w:val="009663DF"/>
    <w:rsid w:val="009676D3"/>
    <w:rsid w:val="009704E4"/>
    <w:rsid w:val="00970B1B"/>
    <w:rsid w:val="00971C21"/>
    <w:rsid w:val="0097238E"/>
    <w:rsid w:val="0097339C"/>
    <w:rsid w:val="00973F22"/>
    <w:rsid w:val="009741B8"/>
    <w:rsid w:val="00974317"/>
    <w:rsid w:val="009749B3"/>
    <w:rsid w:val="00974EDB"/>
    <w:rsid w:val="00977AA9"/>
    <w:rsid w:val="00980CFC"/>
    <w:rsid w:val="00982C62"/>
    <w:rsid w:val="00982C63"/>
    <w:rsid w:val="00984707"/>
    <w:rsid w:val="00986A0C"/>
    <w:rsid w:val="009909BE"/>
    <w:rsid w:val="0099168A"/>
    <w:rsid w:val="009919FD"/>
    <w:rsid w:val="00991E7D"/>
    <w:rsid w:val="00992279"/>
    <w:rsid w:val="009934A3"/>
    <w:rsid w:val="009934E6"/>
    <w:rsid w:val="0099395C"/>
    <w:rsid w:val="00993D88"/>
    <w:rsid w:val="0099519E"/>
    <w:rsid w:val="00997EA9"/>
    <w:rsid w:val="009A1BF8"/>
    <w:rsid w:val="009A233B"/>
    <w:rsid w:val="009A2603"/>
    <w:rsid w:val="009A281D"/>
    <w:rsid w:val="009A29AA"/>
    <w:rsid w:val="009A2EC0"/>
    <w:rsid w:val="009A3DDB"/>
    <w:rsid w:val="009A4ABF"/>
    <w:rsid w:val="009A65C6"/>
    <w:rsid w:val="009A7A1E"/>
    <w:rsid w:val="009B0058"/>
    <w:rsid w:val="009B1180"/>
    <w:rsid w:val="009B143C"/>
    <w:rsid w:val="009B30A0"/>
    <w:rsid w:val="009B3B76"/>
    <w:rsid w:val="009B491D"/>
    <w:rsid w:val="009B568A"/>
    <w:rsid w:val="009B58F5"/>
    <w:rsid w:val="009B601F"/>
    <w:rsid w:val="009B6164"/>
    <w:rsid w:val="009B6E5B"/>
    <w:rsid w:val="009B71ED"/>
    <w:rsid w:val="009B774E"/>
    <w:rsid w:val="009B7F89"/>
    <w:rsid w:val="009C027C"/>
    <w:rsid w:val="009C0489"/>
    <w:rsid w:val="009C06DA"/>
    <w:rsid w:val="009C084A"/>
    <w:rsid w:val="009C0EEC"/>
    <w:rsid w:val="009C19CD"/>
    <w:rsid w:val="009C2004"/>
    <w:rsid w:val="009C281B"/>
    <w:rsid w:val="009C32A8"/>
    <w:rsid w:val="009C4503"/>
    <w:rsid w:val="009C51DD"/>
    <w:rsid w:val="009C524D"/>
    <w:rsid w:val="009C5C0F"/>
    <w:rsid w:val="009C6FE6"/>
    <w:rsid w:val="009C750B"/>
    <w:rsid w:val="009C7647"/>
    <w:rsid w:val="009C7A92"/>
    <w:rsid w:val="009C7E03"/>
    <w:rsid w:val="009C7F48"/>
    <w:rsid w:val="009D06CF"/>
    <w:rsid w:val="009D0C40"/>
    <w:rsid w:val="009D1E51"/>
    <w:rsid w:val="009D2223"/>
    <w:rsid w:val="009D2285"/>
    <w:rsid w:val="009D2D21"/>
    <w:rsid w:val="009D2E0D"/>
    <w:rsid w:val="009D54CC"/>
    <w:rsid w:val="009D5FC8"/>
    <w:rsid w:val="009D6CF0"/>
    <w:rsid w:val="009D6FC0"/>
    <w:rsid w:val="009D702C"/>
    <w:rsid w:val="009D71D9"/>
    <w:rsid w:val="009D74F2"/>
    <w:rsid w:val="009D798D"/>
    <w:rsid w:val="009D7BEC"/>
    <w:rsid w:val="009E01CA"/>
    <w:rsid w:val="009E0735"/>
    <w:rsid w:val="009E234A"/>
    <w:rsid w:val="009E2E34"/>
    <w:rsid w:val="009E30B6"/>
    <w:rsid w:val="009E3F44"/>
    <w:rsid w:val="009E4451"/>
    <w:rsid w:val="009E486E"/>
    <w:rsid w:val="009E5051"/>
    <w:rsid w:val="009E50E5"/>
    <w:rsid w:val="009E5310"/>
    <w:rsid w:val="009E6AB8"/>
    <w:rsid w:val="009F03B4"/>
    <w:rsid w:val="009F1936"/>
    <w:rsid w:val="009F2201"/>
    <w:rsid w:val="009F332E"/>
    <w:rsid w:val="009F3517"/>
    <w:rsid w:val="009F4093"/>
    <w:rsid w:val="009F53FA"/>
    <w:rsid w:val="009F62BC"/>
    <w:rsid w:val="009F6805"/>
    <w:rsid w:val="009F7F2E"/>
    <w:rsid w:val="00A013E9"/>
    <w:rsid w:val="00A01686"/>
    <w:rsid w:val="00A03B25"/>
    <w:rsid w:val="00A03B6F"/>
    <w:rsid w:val="00A04190"/>
    <w:rsid w:val="00A075D2"/>
    <w:rsid w:val="00A104D1"/>
    <w:rsid w:val="00A11202"/>
    <w:rsid w:val="00A1153A"/>
    <w:rsid w:val="00A1219D"/>
    <w:rsid w:val="00A12820"/>
    <w:rsid w:val="00A12C76"/>
    <w:rsid w:val="00A12F68"/>
    <w:rsid w:val="00A142CB"/>
    <w:rsid w:val="00A17297"/>
    <w:rsid w:val="00A23DB8"/>
    <w:rsid w:val="00A23E1D"/>
    <w:rsid w:val="00A24AD5"/>
    <w:rsid w:val="00A269A7"/>
    <w:rsid w:val="00A30AF9"/>
    <w:rsid w:val="00A32E6B"/>
    <w:rsid w:val="00A33CC9"/>
    <w:rsid w:val="00A34D8E"/>
    <w:rsid w:val="00A35EE0"/>
    <w:rsid w:val="00A40B39"/>
    <w:rsid w:val="00A41548"/>
    <w:rsid w:val="00A41BB6"/>
    <w:rsid w:val="00A42B60"/>
    <w:rsid w:val="00A43A2A"/>
    <w:rsid w:val="00A43D80"/>
    <w:rsid w:val="00A43EAD"/>
    <w:rsid w:val="00A43F23"/>
    <w:rsid w:val="00A46A1B"/>
    <w:rsid w:val="00A46BF6"/>
    <w:rsid w:val="00A46C83"/>
    <w:rsid w:val="00A50731"/>
    <w:rsid w:val="00A50F73"/>
    <w:rsid w:val="00A52AD8"/>
    <w:rsid w:val="00A52CA0"/>
    <w:rsid w:val="00A53DCB"/>
    <w:rsid w:val="00A54038"/>
    <w:rsid w:val="00A545E6"/>
    <w:rsid w:val="00A550C9"/>
    <w:rsid w:val="00A55B88"/>
    <w:rsid w:val="00A562BA"/>
    <w:rsid w:val="00A57130"/>
    <w:rsid w:val="00A6028C"/>
    <w:rsid w:val="00A60510"/>
    <w:rsid w:val="00A60636"/>
    <w:rsid w:val="00A60B1C"/>
    <w:rsid w:val="00A6134A"/>
    <w:rsid w:val="00A61501"/>
    <w:rsid w:val="00A61A28"/>
    <w:rsid w:val="00A6204B"/>
    <w:rsid w:val="00A62283"/>
    <w:rsid w:val="00A627E2"/>
    <w:rsid w:val="00A62DDE"/>
    <w:rsid w:val="00A63213"/>
    <w:rsid w:val="00A64BD3"/>
    <w:rsid w:val="00A64C4C"/>
    <w:rsid w:val="00A64C77"/>
    <w:rsid w:val="00A6517C"/>
    <w:rsid w:val="00A651CE"/>
    <w:rsid w:val="00A66B66"/>
    <w:rsid w:val="00A70DDC"/>
    <w:rsid w:val="00A74205"/>
    <w:rsid w:val="00A756E0"/>
    <w:rsid w:val="00A7602D"/>
    <w:rsid w:val="00A76FD7"/>
    <w:rsid w:val="00A77540"/>
    <w:rsid w:val="00A77DAA"/>
    <w:rsid w:val="00A77F41"/>
    <w:rsid w:val="00A802CF"/>
    <w:rsid w:val="00A81B41"/>
    <w:rsid w:val="00A82267"/>
    <w:rsid w:val="00A854A0"/>
    <w:rsid w:val="00A86D09"/>
    <w:rsid w:val="00A87CBA"/>
    <w:rsid w:val="00A909DF"/>
    <w:rsid w:val="00A90F10"/>
    <w:rsid w:val="00A91B21"/>
    <w:rsid w:val="00A9241C"/>
    <w:rsid w:val="00A927F7"/>
    <w:rsid w:val="00A92894"/>
    <w:rsid w:val="00A93B0E"/>
    <w:rsid w:val="00A93C7B"/>
    <w:rsid w:val="00A9442F"/>
    <w:rsid w:val="00A94C01"/>
    <w:rsid w:val="00A958E8"/>
    <w:rsid w:val="00A96086"/>
    <w:rsid w:val="00A9651E"/>
    <w:rsid w:val="00A96EDC"/>
    <w:rsid w:val="00A97D7E"/>
    <w:rsid w:val="00AA06F9"/>
    <w:rsid w:val="00AA0B94"/>
    <w:rsid w:val="00AA1F27"/>
    <w:rsid w:val="00AA3146"/>
    <w:rsid w:val="00AA4A9B"/>
    <w:rsid w:val="00AA58FE"/>
    <w:rsid w:val="00AA5E3C"/>
    <w:rsid w:val="00AA7E2D"/>
    <w:rsid w:val="00AB01A6"/>
    <w:rsid w:val="00AB052F"/>
    <w:rsid w:val="00AB1325"/>
    <w:rsid w:val="00AB19C2"/>
    <w:rsid w:val="00AB1DB0"/>
    <w:rsid w:val="00AB227C"/>
    <w:rsid w:val="00AB2F50"/>
    <w:rsid w:val="00AB343D"/>
    <w:rsid w:val="00AB56FC"/>
    <w:rsid w:val="00AB7E23"/>
    <w:rsid w:val="00AC0378"/>
    <w:rsid w:val="00AC09DE"/>
    <w:rsid w:val="00AC1AFF"/>
    <w:rsid w:val="00AC1DDB"/>
    <w:rsid w:val="00AC200E"/>
    <w:rsid w:val="00AC22C7"/>
    <w:rsid w:val="00AC23BE"/>
    <w:rsid w:val="00AC2BD6"/>
    <w:rsid w:val="00AC3EC4"/>
    <w:rsid w:val="00AC5C7C"/>
    <w:rsid w:val="00AD1855"/>
    <w:rsid w:val="00AD20A4"/>
    <w:rsid w:val="00AD5B8C"/>
    <w:rsid w:val="00AD5D5C"/>
    <w:rsid w:val="00AD6028"/>
    <w:rsid w:val="00AD721D"/>
    <w:rsid w:val="00AD79A4"/>
    <w:rsid w:val="00AD7F1D"/>
    <w:rsid w:val="00AE1E98"/>
    <w:rsid w:val="00AE2761"/>
    <w:rsid w:val="00AE32D5"/>
    <w:rsid w:val="00AE679F"/>
    <w:rsid w:val="00AE72AA"/>
    <w:rsid w:val="00AF036C"/>
    <w:rsid w:val="00AF0D49"/>
    <w:rsid w:val="00AF5D55"/>
    <w:rsid w:val="00AF6040"/>
    <w:rsid w:val="00AF7077"/>
    <w:rsid w:val="00AF7174"/>
    <w:rsid w:val="00AF7447"/>
    <w:rsid w:val="00AF7670"/>
    <w:rsid w:val="00AF7867"/>
    <w:rsid w:val="00B01382"/>
    <w:rsid w:val="00B02C3A"/>
    <w:rsid w:val="00B02D53"/>
    <w:rsid w:val="00B032F6"/>
    <w:rsid w:val="00B03418"/>
    <w:rsid w:val="00B03B2A"/>
    <w:rsid w:val="00B03E5E"/>
    <w:rsid w:val="00B05E1E"/>
    <w:rsid w:val="00B06388"/>
    <w:rsid w:val="00B075C8"/>
    <w:rsid w:val="00B10659"/>
    <w:rsid w:val="00B1075D"/>
    <w:rsid w:val="00B11D2A"/>
    <w:rsid w:val="00B11F3B"/>
    <w:rsid w:val="00B12EE7"/>
    <w:rsid w:val="00B135BB"/>
    <w:rsid w:val="00B14115"/>
    <w:rsid w:val="00B148D7"/>
    <w:rsid w:val="00B14F7F"/>
    <w:rsid w:val="00B150BB"/>
    <w:rsid w:val="00B17293"/>
    <w:rsid w:val="00B17F68"/>
    <w:rsid w:val="00B224B3"/>
    <w:rsid w:val="00B23134"/>
    <w:rsid w:val="00B233CF"/>
    <w:rsid w:val="00B23F01"/>
    <w:rsid w:val="00B246CD"/>
    <w:rsid w:val="00B25810"/>
    <w:rsid w:val="00B263D3"/>
    <w:rsid w:val="00B26444"/>
    <w:rsid w:val="00B273AB"/>
    <w:rsid w:val="00B3035E"/>
    <w:rsid w:val="00B3039A"/>
    <w:rsid w:val="00B307AA"/>
    <w:rsid w:val="00B332AF"/>
    <w:rsid w:val="00B33A8A"/>
    <w:rsid w:val="00B34132"/>
    <w:rsid w:val="00B34872"/>
    <w:rsid w:val="00B34CD9"/>
    <w:rsid w:val="00B34FEC"/>
    <w:rsid w:val="00B35397"/>
    <w:rsid w:val="00B35EC9"/>
    <w:rsid w:val="00B36A50"/>
    <w:rsid w:val="00B37E0A"/>
    <w:rsid w:val="00B400E7"/>
    <w:rsid w:val="00B41EE8"/>
    <w:rsid w:val="00B4238C"/>
    <w:rsid w:val="00B426E1"/>
    <w:rsid w:val="00B43AC4"/>
    <w:rsid w:val="00B43CE6"/>
    <w:rsid w:val="00B44303"/>
    <w:rsid w:val="00B4457E"/>
    <w:rsid w:val="00B447AA"/>
    <w:rsid w:val="00B4529B"/>
    <w:rsid w:val="00B4562A"/>
    <w:rsid w:val="00B45FC8"/>
    <w:rsid w:val="00B465A2"/>
    <w:rsid w:val="00B524E9"/>
    <w:rsid w:val="00B52B87"/>
    <w:rsid w:val="00B5372E"/>
    <w:rsid w:val="00B55351"/>
    <w:rsid w:val="00B5635F"/>
    <w:rsid w:val="00B575E6"/>
    <w:rsid w:val="00B61B02"/>
    <w:rsid w:val="00B625BB"/>
    <w:rsid w:val="00B62AEC"/>
    <w:rsid w:val="00B63217"/>
    <w:rsid w:val="00B634CB"/>
    <w:rsid w:val="00B641BF"/>
    <w:rsid w:val="00B645ED"/>
    <w:rsid w:val="00B64C8A"/>
    <w:rsid w:val="00B65F2F"/>
    <w:rsid w:val="00B67518"/>
    <w:rsid w:val="00B72287"/>
    <w:rsid w:val="00B72679"/>
    <w:rsid w:val="00B72BD5"/>
    <w:rsid w:val="00B73134"/>
    <w:rsid w:val="00B7334E"/>
    <w:rsid w:val="00B733EF"/>
    <w:rsid w:val="00B739D3"/>
    <w:rsid w:val="00B76404"/>
    <w:rsid w:val="00B76DCF"/>
    <w:rsid w:val="00B775B2"/>
    <w:rsid w:val="00B775F9"/>
    <w:rsid w:val="00B776DB"/>
    <w:rsid w:val="00B8055E"/>
    <w:rsid w:val="00B81967"/>
    <w:rsid w:val="00B82425"/>
    <w:rsid w:val="00B844AF"/>
    <w:rsid w:val="00B84676"/>
    <w:rsid w:val="00B84D40"/>
    <w:rsid w:val="00B86E68"/>
    <w:rsid w:val="00B902BA"/>
    <w:rsid w:val="00B90511"/>
    <w:rsid w:val="00B911BE"/>
    <w:rsid w:val="00B920D1"/>
    <w:rsid w:val="00B95497"/>
    <w:rsid w:val="00B95ECF"/>
    <w:rsid w:val="00B96291"/>
    <w:rsid w:val="00B9744D"/>
    <w:rsid w:val="00B97757"/>
    <w:rsid w:val="00B97ECD"/>
    <w:rsid w:val="00BA12D4"/>
    <w:rsid w:val="00BA21A9"/>
    <w:rsid w:val="00BA317B"/>
    <w:rsid w:val="00BA36CD"/>
    <w:rsid w:val="00BA50C4"/>
    <w:rsid w:val="00BA5C14"/>
    <w:rsid w:val="00BA7945"/>
    <w:rsid w:val="00BB011B"/>
    <w:rsid w:val="00BB0D4A"/>
    <w:rsid w:val="00BB0EEE"/>
    <w:rsid w:val="00BB1A0E"/>
    <w:rsid w:val="00BB1C79"/>
    <w:rsid w:val="00BB1E40"/>
    <w:rsid w:val="00BB1FCD"/>
    <w:rsid w:val="00BB24EC"/>
    <w:rsid w:val="00BB3824"/>
    <w:rsid w:val="00BB4F00"/>
    <w:rsid w:val="00BB537C"/>
    <w:rsid w:val="00BB6093"/>
    <w:rsid w:val="00BB688B"/>
    <w:rsid w:val="00BB6CAC"/>
    <w:rsid w:val="00BB7577"/>
    <w:rsid w:val="00BC0208"/>
    <w:rsid w:val="00BC2F45"/>
    <w:rsid w:val="00BC3527"/>
    <w:rsid w:val="00BC39A0"/>
    <w:rsid w:val="00BC51A4"/>
    <w:rsid w:val="00BC7592"/>
    <w:rsid w:val="00BC7D82"/>
    <w:rsid w:val="00BC7F5B"/>
    <w:rsid w:val="00BD1FC2"/>
    <w:rsid w:val="00BD2DC4"/>
    <w:rsid w:val="00BD3AE3"/>
    <w:rsid w:val="00BD3C3B"/>
    <w:rsid w:val="00BD5636"/>
    <w:rsid w:val="00BD6FCE"/>
    <w:rsid w:val="00BD7BE3"/>
    <w:rsid w:val="00BE19BA"/>
    <w:rsid w:val="00BE2928"/>
    <w:rsid w:val="00BE2A66"/>
    <w:rsid w:val="00BE3A1A"/>
    <w:rsid w:val="00BE3CD5"/>
    <w:rsid w:val="00BE52C9"/>
    <w:rsid w:val="00BE57F4"/>
    <w:rsid w:val="00BE5A01"/>
    <w:rsid w:val="00BE5AF7"/>
    <w:rsid w:val="00BE63AC"/>
    <w:rsid w:val="00BE6545"/>
    <w:rsid w:val="00BE666A"/>
    <w:rsid w:val="00BE6FE9"/>
    <w:rsid w:val="00BF0738"/>
    <w:rsid w:val="00BF1978"/>
    <w:rsid w:val="00BF1DE6"/>
    <w:rsid w:val="00BF3023"/>
    <w:rsid w:val="00BF3382"/>
    <w:rsid w:val="00BF34E8"/>
    <w:rsid w:val="00BF5689"/>
    <w:rsid w:val="00BF5C7E"/>
    <w:rsid w:val="00BF77FE"/>
    <w:rsid w:val="00C01471"/>
    <w:rsid w:val="00C016BA"/>
    <w:rsid w:val="00C02246"/>
    <w:rsid w:val="00C02251"/>
    <w:rsid w:val="00C025B5"/>
    <w:rsid w:val="00C032CE"/>
    <w:rsid w:val="00C0588B"/>
    <w:rsid w:val="00C06C5F"/>
    <w:rsid w:val="00C0745C"/>
    <w:rsid w:val="00C07946"/>
    <w:rsid w:val="00C112DE"/>
    <w:rsid w:val="00C11FFF"/>
    <w:rsid w:val="00C125A3"/>
    <w:rsid w:val="00C12927"/>
    <w:rsid w:val="00C12AA8"/>
    <w:rsid w:val="00C1442A"/>
    <w:rsid w:val="00C15C87"/>
    <w:rsid w:val="00C15E48"/>
    <w:rsid w:val="00C1606E"/>
    <w:rsid w:val="00C16121"/>
    <w:rsid w:val="00C167FE"/>
    <w:rsid w:val="00C16DCC"/>
    <w:rsid w:val="00C16FC1"/>
    <w:rsid w:val="00C17DB2"/>
    <w:rsid w:val="00C20169"/>
    <w:rsid w:val="00C2067B"/>
    <w:rsid w:val="00C20C7D"/>
    <w:rsid w:val="00C20F21"/>
    <w:rsid w:val="00C21D2C"/>
    <w:rsid w:val="00C2203C"/>
    <w:rsid w:val="00C2373F"/>
    <w:rsid w:val="00C2432E"/>
    <w:rsid w:val="00C24403"/>
    <w:rsid w:val="00C2445F"/>
    <w:rsid w:val="00C2485D"/>
    <w:rsid w:val="00C265A4"/>
    <w:rsid w:val="00C30555"/>
    <w:rsid w:val="00C31156"/>
    <w:rsid w:val="00C31F30"/>
    <w:rsid w:val="00C3382D"/>
    <w:rsid w:val="00C33D89"/>
    <w:rsid w:val="00C341A5"/>
    <w:rsid w:val="00C355E8"/>
    <w:rsid w:val="00C35F3A"/>
    <w:rsid w:val="00C368B9"/>
    <w:rsid w:val="00C36C28"/>
    <w:rsid w:val="00C403FF"/>
    <w:rsid w:val="00C42474"/>
    <w:rsid w:val="00C424CC"/>
    <w:rsid w:val="00C42515"/>
    <w:rsid w:val="00C42AF3"/>
    <w:rsid w:val="00C42BB8"/>
    <w:rsid w:val="00C43850"/>
    <w:rsid w:val="00C43E42"/>
    <w:rsid w:val="00C44572"/>
    <w:rsid w:val="00C44643"/>
    <w:rsid w:val="00C45257"/>
    <w:rsid w:val="00C45E0D"/>
    <w:rsid w:val="00C4606D"/>
    <w:rsid w:val="00C47452"/>
    <w:rsid w:val="00C47807"/>
    <w:rsid w:val="00C47A38"/>
    <w:rsid w:val="00C47A40"/>
    <w:rsid w:val="00C515A1"/>
    <w:rsid w:val="00C5193A"/>
    <w:rsid w:val="00C52606"/>
    <w:rsid w:val="00C52CCC"/>
    <w:rsid w:val="00C534C6"/>
    <w:rsid w:val="00C53B46"/>
    <w:rsid w:val="00C544AD"/>
    <w:rsid w:val="00C54EB5"/>
    <w:rsid w:val="00C5511A"/>
    <w:rsid w:val="00C5513C"/>
    <w:rsid w:val="00C551B7"/>
    <w:rsid w:val="00C552A8"/>
    <w:rsid w:val="00C5561E"/>
    <w:rsid w:val="00C574A2"/>
    <w:rsid w:val="00C57753"/>
    <w:rsid w:val="00C60450"/>
    <w:rsid w:val="00C61131"/>
    <w:rsid w:val="00C6117A"/>
    <w:rsid w:val="00C6149F"/>
    <w:rsid w:val="00C61957"/>
    <w:rsid w:val="00C62EB1"/>
    <w:rsid w:val="00C632DE"/>
    <w:rsid w:val="00C66403"/>
    <w:rsid w:val="00C66865"/>
    <w:rsid w:val="00C66910"/>
    <w:rsid w:val="00C669DA"/>
    <w:rsid w:val="00C66B3B"/>
    <w:rsid w:val="00C72C3A"/>
    <w:rsid w:val="00C73CED"/>
    <w:rsid w:val="00C73CEF"/>
    <w:rsid w:val="00C74305"/>
    <w:rsid w:val="00C74940"/>
    <w:rsid w:val="00C74E4E"/>
    <w:rsid w:val="00C75322"/>
    <w:rsid w:val="00C76368"/>
    <w:rsid w:val="00C7642D"/>
    <w:rsid w:val="00C76B8C"/>
    <w:rsid w:val="00C77A06"/>
    <w:rsid w:val="00C80C62"/>
    <w:rsid w:val="00C8153D"/>
    <w:rsid w:val="00C818EF"/>
    <w:rsid w:val="00C8193A"/>
    <w:rsid w:val="00C81F36"/>
    <w:rsid w:val="00C820B7"/>
    <w:rsid w:val="00C8280F"/>
    <w:rsid w:val="00C832D3"/>
    <w:rsid w:val="00C845F5"/>
    <w:rsid w:val="00C85025"/>
    <w:rsid w:val="00C87289"/>
    <w:rsid w:val="00C876E2"/>
    <w:rsid w:val="00C87755"/>
    <w:rsid w:val="00C904C6"/>
    <w:rsid w:val="00C91168"/>
    <w:rsid w:val="00C9173A"/>
    <w:rsid w:val="00C939D3"/>
    <w:rsid w:val="00C93B85"/>
    <w:rsid w:val="00C93F9A"/>
    <w:rsid w:val="00C94904"/>
    <w:rsid w:val="00C958FD"/>
    <w:rsid w:val="00C95CFA"/>
    <w:rsid w:val="00C968EF"/>
    <w:rsid w:val="00CA0BF7"/>
    <w:rsid w:val="00CA0C93"/>
    <w:rsid w:val="00CA1256"/>
    <w:rsid w:val="00CA1295"/>
    <w:rsid w:val="00CA18C7"/>
    <w:rsid w:val="00CA1EB6"/>
    <w:rsid w:val="00CA2447"/>
    <w:rsid w:val="00CA373D"/>
    <w:rsid w:val="00CA45D3"/>
    <w:rsid w:val="00CA7BE4"/>
    <w:rsid w:val="00CA7DA5"/>
    <w:rsid w:val="00CB0C7B"/>
    <w:rsid w:val="00CB1C21"/>
    <w:rsid w:val="00CB3368"/>
    <w:rsid w:val="00CB3D18"/>
    <w:rsid w:val="00CB4039"/>
    <w:rsid w:val="00CB423E"/>
    <w:rsid w:val="00CB49BF"/>
    <w:rsid w:val="00CB4F4A"/>
    <w:rsid w:val="00CB7494"/>
    <w:rsid w:val="00CC0497"/>
    <w:rsid w:val="00CC1020"/>
    <w:rsid w:val="00CC1C91"/>
    <w:rsid w:val="00CC1F83"/>
    <w:rsid w:val="00CC278D"/>
    <w:rsid w:val="00CC419A"/>
    <w:rsid w:val="00CC440D"/>
    <w:rsid w:val="00CC7398"/>
    <w:rsid w:val="00CC7445"/>
    <w:rsid w:val="00CC7DE6"/>
    <w:rsid w:val="00CD0163"/>
    <w:rsid w:val="00CD153D"/>
    <w:rsid w:val="00CD170C"/>
    <w:rsid w:val="00CD1A92"/>
    <w:rsid w:val="00CD1D4A"/>
    <w:rsid w:val="00CD2165"/>
    <w:rsid w:val="00CD392C"/>
    <w:rsid w:val="00CD3A8E"/>
    <w:rsid w:val="00CD53D5"/>
    <w:rsid w:val="00CD595E"/>
    <w:rsid w:val="00CD5FB4"/>
    <w:rsid w:val="00CD61E4"/>
    <w:rsid w:val="00CD6D58"/>
    <w:rsid w:val="00CD71E9"/>
    <w:rsid w:val="00CD78E1"/>
    <w:rsid w:val="00CE09A7"/>
    <w:rsid w:val="00CE0E9C"/>
    <w:rsid w:val="00CE24A3"/>
    <w:rsid w:val="00CE2782"/>
    <w:rsid w:val="00CE3AFC"/>
    <w:rsid w:val="00CE3DA4"/>
    <w:rsid w:val="00CE55C0"/>
    <w:rsid w:val="00CE5FB4"/>
    <w:rsid w:val="00CE7D5C"/>
    <w:rsid w:val="00CF00D1"/>
    <w:rsid w:val="00CF0FB0"/>
    <w:rsid w:val="00CF14E1"/>
    <w:rsid w:val="00CF54C1"/>
    <w:rsid w:val="00CF6013"/>
    <w:rsid w:val="00CF65F2"/>
    <w:rsid w:val="00CF688E"/>
    <w:rsid w:val="00CF6B36"/>
    <w:rsid w:val="00D0016E"/>
    <w:rsid w:val="00D002C7"/>
    <w:rsid w:val="00D002F7"/>
    <w:rsid w:val="00D00931"/>
    <w:rsid w:val="00D00CA3"/>
    <w:rsid w:val="00D01F97"/>
    <w:rsid w:val="00D027F5"/>
    <w:rsid w:val="00D030BB"/>
    <w:rsid w:val="00D0402A"/>
    <w:rsid w:val="00D04F73"/>
    <w:rsid w:val="00D058A2"/>
    <w:rsid w:val="00D100CE"/>
    <w:rsid w:val="00D107AE"/>
    <w:rsid w:val="00D11288"/>
    <w:rsid w:val="00D11913"/>
    <w:rsid w:val="00D12200"/>
    <w:rsid w:val="00D14DFB"/>
    <w:rsid w:val="00D158B1"/>
    <w:rsid w:val="00D16608"/>
    <w:rsid w:val="00D16AC6"/>
    <w:rsid w:val="00D20A79"/>
    <w:rsid w:val="00D23FB1"/>
    <w:rsid w:val="00D25FE2"/>
    <w:rsid w:val="00D26516"/>
    <w:rsid w:val="00D26B12"/>
    <w:rsid w:val="00D274A3"/>
    <w:rsid w:val="00D3090B"/>
    <w:rsid w:val="00D3097C"/>
    <w:rsid w:val="00D30ADD"/>
    <w:rsid w:val="00D31324"/>
    <w:rsid w:val="00D31659"/>
    <w:rsid w:val="00D317BF"/>
    <w:rsid w:val="00D322D8"/>
    <w:rsid w:val="00D324E8"/>
    <w:rsid w:val="00D3252E"/>
    <w:rsid w:val="00D32C65"/>
    <w:rsid w:val="00D33327"/>
    <w:rsid w:val="00D33604"/>
    <w:rsid w:val="00D33981"/>
    <w:rsid w:val="00D359CF"/>
    <w:rsid w:val="00D36F39"/>
    <w:rsid w:val="00D37676"/>
    <w:rsid w:val="00D406A9"/>
    <w:rsid w:val="00D40E54"/>
    <w:rsid w:val="00D41B7C"/>
    <w:rsid w:val="00D42DE4"/>
    <w:rsid w:val="00D42F6B"/>
    <w:rsid w:val="00D4309F"/>
    <w:rsid w:val="00D43573"/>
    <w:rsid w:val="00D436CB"/>
    <w:rsid w:val="00D43EA3"/>
    <w:rsid w:val="00D44C5C"/>
    <w:rsid w:val="00D453E8"/>
    <w:rsid w:val="00D46A38"/>
    <w:rsid w:val="00D46B9F"/>
    <w:rsid w:val="00D46DBC"/>
    <w:rsid w:val="00D477C8"/>
    <w:rsid w:val="00D47CA8"/>
    <w:rsid w:val="00D50990"/>
    <w:rsid w:val="00D527DD"/>
    <w:rsid w:val="00D52C51"/>
    <w:rsid w:val="00D52DBD"/>
    <w:rsid w:val="00D53666"/>
    <w:rsid w:val="00D53D71"/>
    <w:rsid w:val="00D55AA5"/>
    <w:rsid w:val="00D566D5"/>
    <w:rsid w:val="00D56952"/>
    <w:rsid w:val="00D579AC"/>
    <w:rsid w:val="00D57CC5"/>
    <w:rsid w:val="00D6167B"/>
    <w:rsid w:val="00D61E77"/>
    <w:rsid w:val="00D638BA"/>
    <w:rsid w:val="00D65098"/>
    <w:rsid w:val="00D658BE"/>
    <w:rsid w:val="00D674B7"/>
    <w:rsid w:val="00D700D0"/>
    <w:rsid w:val="00D703BB"/>
    <w:rsid w:val="00D70EFF"/>
    <w:rsid w:val="00D710E0"/>
    <w:rsid w:val="00D71146"/>
    <w:rsid w:val="00D71F14"/>
    <w:rsid w:val="00D747F1"/>
    <w:rsid w:val="00D7632F"/>
    <w:rsid w:val="00D76F8C"/>
    <w:rsid w:val="00D81756"/>
    <w:rsid w:val="00D817FA"/>
    <w:rsid w:val="00D82807"/>
    <w:rsid w:val="00D83AF5"/>
    <w:rsid w:val="00D83F6E"/>
    <w:rsid w:val="00D84054"/>
    <w:rsid w:val="00D847BC"/>
    <w:rsid w:val="00D84AA8"/>
    <w:rsid w:val="00D8706D"/>
    <w:rsid w:val="00D877BE"/>
    <w:rsid w:val="00D9087D"/>
    <w:rsid w:val="00D92064"/>
    <w:rsid w:val="00D9208D"/>
    <w:rsid w:val="00D93C1D"/>
    <w:rsid w:val="00D94693"/>
    <w:rsid w:val="00D95CF6"/>
    <w:rsid w:val="00D965B7"/>
    <w:rsid w:val="00DA016E"/>
    <w:rsid w:val="00DA0513"/>
    <w:rsid w:val="00DA0A77"/>
    <w:rsid w:val="00DA123E"/>
    <w:rsid w:val="00DA2B6F"/>
    <w:rsid w:val="00DA3BCB"/>
    <w:rsid w:val="00DA438F"/>
    <w:rsid w:val="00DA4D18"/>
    <w:rsid w:val="00DA64F0"/>
    <w:rsid w:val="00DB0E40"/>
    <w:rsid w:val="00DB1E3E"/>
    <w:rsid w:val="00DB24F7"/>
    <w:rsid w:val="00DB26E7"/>
    <w:rsid w:val="00DB2D2C"/>
    <w:rsid w:val="00DB3D94"/>
    <w:rsid w:val="00DB3E6D"/>
    <w:rsid w:val="00DB41C7"/>
    <w:rsid w:val="00DB4342"/>
    <w:rsid w:val="00DB4ABF"/>
    <w:rsid w:val="00DB508D"/>
    <w:rsid w:val="00DB5853"/>
    <w:rsid w:val="00DB7782"/>
    <w:rsid w:val="00DC0D32"/>
    <w:rsid w:val="00DC0D78"/>
    <w:rsid w:val="00DC0F08"/>
    <w:rsid w:val="00DC3050"/>
    <w:rsid w:val="00DC3141"/>
    <w:rsid w:val="00DC37AF"/>
    <w:rsid w:val="00DC42DB"/>
    <w:rsid w:val="00DC46C1"/>
    <w:rsid w:val="00DC535A"/>
    <w:rsid w:val="00DC5E0E"/>
    <w:rsid w:val="00DC6ABF"/>
    <w:rsid w:val="00DC6C42"/>
    <w:rsid w:val="00DC6FD6"/>
    <w:rsid w:val="00DC73F3"/>
    <w:rsid w:val="00DC772E"/>
    <w:rsid w:val="00DD0881"/>
    <w:rsid w:val="00DD100D"/>
    <w:rsid w:val="00DD1081"/>
    <w:rsid w:val="00DD2370"/>
    <w:rsid w:val="00DD3FDE"/>
    <w:rsid w:val="00DD43DC"/>
    <w:rsid w:val="00DD512F"/>
    <w:rsid w:val="00DD555D"/>
    <w:rsid w:val="00DD6158"/>
    <w:rsid w:val="00DE00FE"/>
    <w:rsid w:val="00DE074F"/>
    <w:rsid w:val="00DE07C1"/>
    <w:rsid w:val="00DE1BBF"/>
    <w:rsid w:val="00DE37BB"/>
    <w:rsid w:val="00DE4561"/>
    <w:rsid w:val="00DE5E76"/>
    <w:rsid w:val="00DF00E2"/>
    <w:rsid w:val="00DF0DB2"/>
    <w:rsid w:val="00DF3266"/>
    <w:rsid w:val="00DF4D5A"/>
    <w:rsid w:val="00DF5635"/>
    <w:rsid w:val="00DF6C4A"/>
    <w:rsid w:val="00DF75A4"/>
    <w:rsid w:val="00DF79B1"/>
    <w:rsid w:val="00DF7B6E"/>
    <w:rsid w:val="00DF7D4D"/>
    <w:rsid w:val="00DF7FD7"/>
    <w:rsid w:val="00E001AD"/>
    <w:rsid w:val="00E00A0D"/>
    <w:rsid w:val="00E00AD3"/>
    <w:rsid w:val="00E00D27"/>
    <w:rsid w:val="00E014A6"/>
    <w:rsid w:val="00E029FF"/>
    <w:rsid w:val="00E02D62"/>
    <w:rsid w:val="00E03C21"/>
    <w:rsid w:val="00E04413"/>
    <w:rsid w:val="00E0621B"/>
    <w:rsid w:val="00E10214"/>
    <w:rsid w:val="00E10A7C"/>
    <w:rsid w:val="00E10CFD"/>
    <w:rsid w:val="00E10D0E"/>
    <w:rsid w:val="00E11C0C"/>
    <w:rsid w:val="00E12204"/>
    <w:rsid w:val="00E132C3"/>
    <w:rsid w:val="00E15651"/>
    <w:rsid w:val="00E15B89"/>
    <w:rsid w:val="00E21614"/>
    <w:rsid w:val="00E23994"/>
    <w:rsid w:val="00E246FA"/>
    <w:rsid w:val="00E24826"/>
    <w:rsid w:val="00E24E26"/>
    <w:rsid w:val="00E24EC5"/>
    <w:rsid w:val="00E24ED0"/>
    <w:rsid w:val="00E258C3"/>
    <w:rsid w:val="00E25CB8"/>
    <w:rsid w:val="00E276E2"/>
    <w:rsid w:val="00E27BEB"/>
    <w:rsid w:val="00E27F8C"/>
    <w:rsid w:val="00E30829"/>
    <w:rsid w:val="00E30DB5"/>
    <w:rsid w:val="00E310C2"/>
    <w:rsid w:val="00E31333"/>
    <w:rsid w:val="00E314B3"/>
    <w:rsid w:val="00E32459"/>
    <w:rsid w:val="00E33371"/>
    <w:rsid w:val="00E35102"/>
    <w:rsid w:val="00E3576B"/>
    <w:rsid w:val="00E35AC5"/>
    <w:rsid w:val="00E3773A"/>
    <w:rsid w:val="00E37F89"/>
    <w:rsid w:val="00E40DDF"/>
    <w:rsid w:val="00E410A5"/>
    <w:rsid w:val="00E41B57"/>
    <w:rsid w:val="00E41CD7"/>
    <w:rsid w:val="00E429FD"/>
    <w:rsid w:val="00E42E56"/>
    <w:rsid w:val="00E434C5"/>
    <w:rsid w:val="00E45A6F"/>
    <w:rsid w:val="00E46993"/>
    <w:rsid w:val="00E47BFD"/>
    <w:rsid w:val="00E502D5"/>
    <w:rsid w:val="00E507E1"/>
    <w:rsid w:val="00E50D2C"/>
    <w:rsid w:val="00E51E89"/>
    <w:rsid w:val="00E53262"/>
    <w:rsid w:val="00E54767"/>
    <w:rsid w:val="00E55364"/>
    <w:rsid w:val="00E55F81"/>
    <w:rsid w:val="00E57BC8"/>
    <w:rsid w:val="00E60144"/>
    <w:rsid w:val="00E604DB"/>
    <w:rsid w:val="00E6147C"/>
    <w:rsid w:val="00E61977"/>
    <w:rsid w:val="00E61AAF"/>
    <w:rsid w:val="00E61FEC"/>
    <w:rsid w:val="00E62035"/>
    <w:rsid w:val="00E646AA"/>
    <w:rsid w:val="00E65203"/>
    <w:rsid w:val="00E661D4"/>
    <w:rsid w:val="00E67926"/>
    <w:rsid w:val="00E71A4D"/>
    <w:rsid w:val="00E71D10"/>
    <w:rsid w:val="00E723D9"/>
    <w:rsid w:val="00E72BAE"/>
    <w:rsid w:val="00E73126"/>
    <w:rsid w:val="00E7338E"/>
    <w:rsid w:val="00E73CE3"/>
    <w:rsid w:val="00E73D71"/>
    <w:rsid w:val="00E746DF"/>
    <w:rsid w:val="00E74BB1"/>
    <w:rsid w:val="00E74E67"/>
    <w:rsid w:val="00E76462"/>
    <w:rsid w:val="00E80B5F"/>
    <w:rsid w:val="00E80EA4"/>
    <w:rsid w:val="00E82733"/>
    <w:rsid w:val="00E83B67"/>
    <w:rsid w:val="00E842F5"/>
    <w:rsid w:val="00E84D53"/>
    <w:rsid w:val="00E85A1A"/>
    <w:rsid w:val="00E85E15"/>
    <w:rsid w:val="00E8611F"/>
    <w:rsid w:val="00E8672C"/>
    <w:rsid w:val="00E86858"/>
    <w:rsid w:val="00E874BA"/>
    <w:rsid w:val="00E87517"/>
    <w:rsid w:val="00E87805"/>
    <w:rsid w:val="00E87894"/>
    <w:rsid w:val="00E90C92"/>
    <w:rsid w:val="00E926DE"/>
    <w:rsid w:val="00E929B8"/>
    <w:rsid w:val="00E9344D"/>
    <w:rsid w:val="00E94AA8"/>
    <w:rsid w:val="00E96F88"/>
    <w:rsid w:val="00E973B4"/>
    <w:rsid w:val="00E97BD4"/>
    <w:rsid w:val="00EA13C5"/>
    <w:rsid w:val="00EA16D6"/>
    <w:rsid w:val="00EA1792"/>
    <w:rsid w:val="00EA2A7C"/>
    <w:rsid w:val="00EA2EEB"/>
    <w:rsid w:val="00EA3772"/>
    <w:rsid w:val="00EA3ADD"/>
    <w:rsid w:val="00EA424B"/>
    <w:rsid w:val="00EA47B4"/>
    <w:rsid w:val="00EA741D"/>
    <w:rsid w:val="00EA7D98"/>
    <w:rsid w:val="00EB09A2"/>
    <w:rsid w:val="00EB1516"/>
    <w:rsid w:val="00EB23FA"/>
    <w:rsid w:val="00EB374B"/>
    <w:rsid w:val="00EB3B36"/>
    <w:rsid w:val="00EB4B86"/>
    <w:rsid w:val="00EB4C57"/>
    <w:rsid w:val="00EB4CD0"/>
    <w:rsid w:val="00EB5AA5"/>
    <w:rsid w:val="00EB7B84"/>
    <w:rsid w:val="00EB7D6F"/>
    <w:rsid w:val="00EC0580"/>
    <w:rsid w:val="00EC102F"/>
    <w:rsid w:val="00EC1548"/>
    <w:rsid w:val="00EC1B2C"/>
    <w:rsid w:val="00EC2767"/>
    <w:rsid w:val="00EC2CCF"/>
    <w:rsid w:val="00EC3C19"/>
    <w:rsid w:val="00EC3E72"/>
    <w:rsid w:val="00EC53A8"/>
    <w:rsid w:val="00EC61E0"/>
    <w:rsid w:val="00EC63BB"/>
    <w:rsid w:val="00EC6914"/>
    <w:rsid w:val="00EC692F"/>
    <w:rsid w:val="00EC78DA"/>
    <w:rsid w:val="00ED02D8"/>
    <w:rsid w:val="00ED0D96"/>
    <w:rsid w:val="00ED1B95"/>
    <w:rsid w:val="00ED2276"/>
    <w:rsid w:val="00ED3385"/>
    <w:rsid w:val="00ED3F7E"/>
    <w:rsid w:val="00ED458B"/>
    <w:rsid w:val="00ED45AD"/>
    <w:rsid w:val="00ED4C41"/>
    <w:rsid w:val="00ED5C78"/>
    <w:rsid w:val="00ED5FC8"/>
    <w:rsid w:val="00ED6E9D"/>
    <w:rsid w:val="00ED7BC0"/>
    <w:rsid w:val="00ED7FA0"/>
    <w:rsid w:val="00EE0FBF"/>
    <w:rsid w:val="00EE128A"/>
    <w:rsid w:val="00EE1574"/>
    <w:rsid w:val="00EE2A25"/>
    <w:rsid w:val="00EE3133"/>
    <w:rsid w:val="00EE37E6"/>
    <w:rsid w:val="00EE3F16"/>
    <w:rsid w:val="00EE47AB"/>
    <w:rsid w:val="00EE49F6"/>
    <w:rsid w:val="00EE5424"/>
    <w:rsid w:val="00EE6083"/>
    <w:rsid w:val="00EE6671"/>
    <w:rsid w:val="00EF0125"/>
    <w:rsid w:val="00EF0AB6"/>
    <w:rsid w:val="00EF13AC"/>
    <w:rsid w:val="00EF1CC9"/>
    <w:rsid w:val="00EF1F9F"/>
    <w:rsid w:val="00EF44C8"/>
    <w:rsid w:val="00EF4959"/>
    <w:rsid w:val="00EF5B41"/>
    <w:rsid w:val="00EF5C6D"/>
    <w:rsid w:val="00EF6574"/>
    <w:rsid w:val="00EF6C7F"/>
    <w:rsid w:val="00F00422"/>
    <w:rsid w:val="00F01FA9"/>
    <w:rsid w:val="00F02F60"/>
    <w:rsid w:val="00F04585"/>
    <w:rsid w:val="00F04752"/>
    <w:rsid w:val="00F0700E"/>
    <w:rsid w:val="00F07810"/>
    <w:rsid w:val="00F078E2"/>
    <w:rsid w:val="00F1133E"/>
    <w:rsid w:val="00F11414"/>
    <w:rsid w:val="00F1198A"/>
    <w:rsid w:val="00F122AC"/>
    <w:rsid w:val="00F13CAE"/>
    <w:rsid w:val="00F14654"/>
    <w:rsid w:val="00F151EA"/>
    <w:rsid w:val="00F1743B"/>
    <w:rsid w:val="00F178A4"/>
    <w:rsid w:val="00F20252"/>
    <w:rsid w:val="00F2031E"/>
    <w:rsid w:val="00F20BC8"/>
    <w:rsid w:val="00F20E37"/>
    <w:rsid w:val="00F2266B"/>
    <w:rsid w:val="00F227BE"/>
    <w:rsid w:val="00F234AC"/>
    <w:rsid w:val="00F23C0E"/>
    <w:rsid w:val="00F23DFA"/>
    <w:rsid w:val="00F24796"/>
    <w:rsid w:val="00F27DDA"/>
    <w:rsid w:val="00F3061E"/>
    <w:rsid w:val="00F32F95"/>
    <w:rsid w:val="00F33ECF"/>
    <w:rsid w:val="00F34409"/>
    <w:rsid w:val="00F34900"/>
    <w:rsid w:val="00F34A85"/>
    <w:rsid w:val="00F34F02"/>
    <w:rsid w:val="00F352FE"/>
    <w:rsid w:val="00F35F20"/>
    <w:rsid w:val="00F37F5E"/>
    <w:rsid w:val="00F402F9"/>
    <w:rsid w:val="00F4088B"/>
    <w:rsid w:val="00F40C09"/>
    <w:rsid w:val="00F40DD1"/>
    <w:rsid w:val="00F41479"/>
    <w:rsid w:val="00F41526"/>
    <w:rsid w:val="00F41925"/>
    <w:rsid w:val="00F43480"/>
    <w:rsid w:val="00F46D87"/>
    <w:rsid w:val="00F47D51"/>
    <w:rsid w:val="00F47F45"/>
    <w:rsid w:val="00F509A6"/>
    <w:rsid w:val="00F518F3"/>
    <w:rsid w:val="00F527E0"/>
    <w:rsid w:val="00F537A3"/>
    <w:rsid w:val="00F54C70"/>
    <w:rsid w:val="00F54C96"/>
    <w:rsid w:val="00F55793"/>
    <w:rsid w:val="00F5614A"/>
    <w:rsid w:val="00F6091E"/>
    <w:rsid w:val="00F60EC2"/>
    <w:rsid w:val="00F616BF"/>
    <w:rsid w:val="00F61AFC"/>
    <w:rsid w:val="00F623D8"/>
    <w:rsid w:val="00F628EB"/>
    <w:rsid w:val="00F630B6"/>
    <w:rsid w:val="00F63E6A"/>
    <w:rsid w:val="00F64D95"/>
    <w:rsid w:val="00F66209"/>
    <w:rsid w:val="00F6642C"/>
    <w:rsid w:val="00F66525"/>
    <w:rsid w:val="00F66C12"/>
    <w:rsid w:val="00F67DF3"/>
    <w:rsid w:val="00F70346"/>
    <w:rsid w:val="00F70895"/>
    <w:rsid w:val="00F729CA"/>
    <w:rsid w:val="00F72D90"/>
    <w:rsid w:val="00F72FEA"/>
    <w:rsid w:val="00F73BD6"/>
    <w:rsid w:val="00F73E6C"/>
    <w:rsid w:val="00F74CC8"/>
    <w:rsid w:val="00F74ED3"/>
    <w:rsid w:val="00F763E7"/>
    <w:rsid w:val="00F76817"/>
    <w:rsid w:val="00F8008F"/>
    <w:rsid w:val="00F80837"/>
    <w:rsid w:val="00F81932"/>
    <w:rsid w:val="00F81D17"/>
    <w:rsid w:val="00F82ABE"/>
    <w:rsid w:val="00F84A28"/>
    <w:rsid w:val="00F879B2"/>
    <w:rsid w:val="00F9062E"/>
    <w:rsid w:val="00F90AE1"/>
    <w:rsid w:val="00F90C8A"/>
    <w:rsid w:val="00F916BD"/>
    <w:rsid w:val="00F92DD0"/>
    <w:rsid w:val="00F92ED7"/>
    <w:rsid w:val="00F9355C"/>
    <w:rsid w:val="00F93A7E"/>
    <w:rsid w:val="00F94393"/>
    <w:rsid w:val="00F944A6"/>
    <w:rsid w:val="00F9475A"/>
    <w:rsid w:val="00F95145"/>
    <w:rsid w:val="00F954EC"/>
    <w:rsid w:val="00F9552B"/>
    <w:rsid w:val="00F95CA3"/>
    <w:rsid w:val="00F95E67"/>
    <w:rsid w:val="00F97251"/>
    <w:rsid w:val="00F97A48"/>
    <w:rsid w:val="00F97E0A"/>
    <w:rsid w:val="00FA111B"/>
    <w:rsid w:val="00FA11A6"/>
    <w:rsid w:val="00FA138B"/>
    <w:rsid w:val="00FA198E"/>
    <w:rsid w:val="00FA1CE1"/>
    <w:rsid w:val="00FA2315"/>
    <w:rsid w:val="00FA2342"/>
    <w:rsid w:val="00FA443E"/>
    <w:rsid w:val="00FA448C"/>
    <w:rsid w:val="00FA611F"/>
    <w:rsid w:val="00FA6389"/>
    <w:rsid w:val="00FA64F8"/>
    <w:rsid w:val="00FA75BE"/>
    <w:rsid w:val="00FA7AFA"/>
    <w:rsid w:val="00FB08FD"/>
    <w:rsid w:val="00FB0FC7"/>
    <w:rsid w:val="00FB24EB"/>
    <w:rsid w:val="00FB3011"/>
    <w:rsid w:val="00FB3791"/>
    <w:rsid w:val="00FB3978"/>
    <w:rsid w:val="00FB4291"/>
    <w:rsid w:val="00FC02F4"/>
    <w:rsid w:val="00FC08EA"/>
    <w:rsid w:val="00FC1421"/>
    <w:rsid w:val="00FC1B76"/>
    <w:rsid w:val="00FC3116"/>
    <w:rsid w:val="00FC3658"/>
    <w:rsid w:val="00FC5F4A"/>
    <w:rsid w:val="00FC656E"/>
    <w:rsid w:val="00FC6BFF"/>
    <w:rsid w:val="00FD1105"/>
    <w:rsid w:val="00FD1960"/>
    <w:rsid w:val="00FD234C"/>
    <w:rsid w:val="00FD38D2"/>
    <w:rsid w:val="00FD3DF2"/>
    <w:rsid w:val="00FD7305"/>
    <w:rsid w:val="00FE1452"/>
    <w:rsid w:val="00FE1EFD"/>
    <w:rsid w:val="00FE1F48"/>
    <w:rsid w:val="00FE2957"/>
    <w:rsid w:val="00FE2C3C"/>
    <w:rsid w:val="00FE3A28"/>
    <w:rsid w:val="00FE3EB6"/>
    <w:rsid w:val="00FE3EEF"/>
    <w:rsid w:val="00FE4C67"/>
    <w:rsid w:val="00FE5260"/>
    <w:rsid w:val="00FE6308"/>
    <w:rsid w:val="00FE6529"/>
    <w:rsid w:val="00FE6E5B"/>
    <w:rsid w:val="00FE7F58"/>
    <w:rsid w:val="00FF4D90"/>
    <w:rsid w:val="00FF5D21"/>
    <w:rsid w:val="00FF5D3C"/>
    <w:rsid w:val="00FF5F32"/>
    <w:rsid w:val="00FF7080"/>
    <w:rsid w:val="00FF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365f91"/>
    </o:shapedefaults>
    <o:shapelayout v:ext="edit">
      <o:idmap v:ext="edit" data="1"/>
    </o:shapelayout>
  </w:shapeDefaults>
  <w:decimalSymbol w:val="."/>
  <w:listSeparator w:val=","/>
  <w14:docId w14:val="058D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23207C"/>
    <w:pPr>
      <w:keepNext/>
      <w:spacing w:before="180"/>
      <w:outlineLvl w:val="0"/>
    </w:pPr>
    <w:rPr>
      <w:rFonts w:ascii="Calibri" w:hAnsi="Calibri"/>
      <w:b/>
      <w:snapToGrid w:val="0"/>
      <w:color w:val="365F91"/>
      <w:kern w:val="28"/>
      <w:sz w:val="40"/>
      <w:szCs w:val="20"/>
    </w:rPr>
  </w:style>
  <w:style w:type="paragraph" w:styleId="Heading2">
    <w:name w:val="heading 2"/>
    <w:basedOn w:val="Normal"/>
    <w:next w:val="Normal"/>
    <w:link w:val="Heading2Char"/>
    <w:qFormat/>
    <w:rsid w:val="0023207C"/>
    <w:pPr>
      <w:keepNext/>
      <w:outlineLvl w:val="1"/>
    </w:pPr>
    <w:rPr>
      <w:rFonts w:ascii="Calibri" w:hAnsi="Calibri"/>
      <w:b/>
      <w:bCs/>
      <w:snapToGrid w:val="0"/>
      <w:szCs w:val="20"/>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1E3983"/>
    <w:pPr>
      <w:tabs>
        <w:tab w:val="right" w:leader="dot" w:pos="935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9108E2"/>
    <w:pPr>
      <w:keepLines/>
      <w:spacing w:before="480" w:line="276" w:lineRule="auto"/>
      <w:outlineLvl w:val="9"/>
    </w:pPr>
    <w:rPr>
      <w:rFonts w:ascii="Cambria" w:hAnsi="Cambria"/>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72380D"/>
    <w:rPr>
      <w:rFonts w:ascii="Calibri" w:hAnsi="Calibri"/>
      <w:b/>
      <w:snapToGrid w:val="0"/>
      <w:color w:val="365F91"/>
      <w:kern w:val="28"/>
      <w:sz w:val="40"/>
    </w:rPr>
  </w:style>
  <w:style w:type="character" w:customStyle="1" w:styleId="Heading2Char">
    <w:name w:val="Heading 2 Char"/>
    <w:basedOn w:val="DefaultParagraphFont"/>
    <w:link w:val="Heading2"/>
    <w:rsid w:val="0072380D"/>
    <w:rPr>
      <w:rFonts w:ascii="Calibri" w:hAnsi="Calibri"/>
      <w:b/>
      <w:bCs/>
      <w:snapToGrid w:val="0"/>
      <w:sz w:val="24"/>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94C"/>
    <w:rPr>
      <w:sz w:val="24"/>
      <w:szCs w:val="24"/>
    </w:rPr>
  </w:style>
  <w:style w:type="paragraph" w:styleId="Heading1">
    <w:name w:val="heading 1"/>
    <w:basedOn w:val="Normal"/>
    <w:next w:val="Normal"/>
    <w:link w:val="Heading1Char"/>
    <w:qFormat/>
    <w:rsid w:val="0023207C"/>
    <w:pPr>
      <w:keepNext/>
      <w:spacing w:before="180"/>
      <w:outlineLvl w:val="0"/>
    </w:pPr>
    <w:rPr>
      <w:rFonts w:ascii="Calibri" w:hAnsi="Calibri"/>
      <w:b/>
      <w:snapToGrid w:val="0"/>
      <w:color w:val="365F91"/>
      <w:kern w:val="28"/>
      <w:sz w:val="40"/>
      <w:szCs w:val="20"/>
    </w:rPr>
  </w:style>
  <w:style w:type="paragraph" w:styleId="Heading2">
    <w:name w:val="heading 2"/>
    <w:basedOn w:val="Normal"/>
    <w:next w:val="Normal"/>
    <w:link w:val="Heading2Char"/>
    <w:qFormat/>
    <w:rsid w:val="0023207C"/>
    <w:pPr>
      <w:keepNext/>
      <w:outlineLvl w:val="1"/>
    </w:pPr>
    <w:rPr>
      <w:rFonts w:ascii="Calibri" w:hAnsi="Calibri"/>
      <w:b/>
      <w:bCs/>
      <w:snapToGrid w:val="0"/>
      <w:szCs w:val="20"/>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1E3983"/>
    <w:pPr>
      <w:tabs>
        <w:tab w:val="right" w:leader="dot" w:pos="935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9108E2"/>
    <w:pPr>
      <w:keepLines/>
      <w:spacing w:before="480" w:line="276" w:lineRule="auto"/>
      <w:outlineLvl w:val="9"/>
    </w:pPr>
    <w:rPr>
      <w:rFonts w:ascii="Cambria" w:hAnsi="Cambria"/>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72380D"/>
    <w:rPr>
      <w:rFonts w:ascii="Calibri" w:hAnsi="Calibri"/>
      <w:b/>
      <w:snapToGrid w:val="0"/>
      <w:color w:val="365F91"/>
      <w:kern w:val="28"/>
      <w:sz w:val="40"/>
    </w:rPr>
  </w:style>
  <w:style w:type="character" w:customStyle="1" w:styleId="Heading2Char">
    <w:name w:val="Heading 2 Char"/>
    <w:basedOn w:val="DefaultParagraphFont"/>
    <w:link w:val="Heading2"/>
    <w:rsid w:val="0072380D"/>
    <w:rPr>
      <w:rFonts w:ascii="Calibri" w:hAnsi="Calibri"/>
      <w:b/>
      <w:bCs/>
      <w:snapToGrid w:val="0"/>
      <w:sz w:val="24"/>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0183">
      <w:bodyDiv w:val="1"/>
      <w:marLeft w:val="0"/>
      <w:marRight w:val="0"/>
      <w:marTop w:val="0"/>
      <w:marBottom w:val="0"/>
      <w:divBdr>
        <w:top w:val="none" w:sz="0" w:space="0" w:color="auto"/>
        <w:left w:val="none" w:sz="0" w:space="0" w:color="auto"/>
        <w:bottom w:val="none" w:sz="0" w:space="0" w:color="auto"/>
        <w:right w:val="none" w:sz="0" w:space="0" w:color="auto"/>
      </w:divBdr>
    </w:div>
    <w:div w:id="75637235">
      <w:bodyDiv w:val="1"/>
      <w:marLeft w:val="0"/>
      <w:marRight w:val="0"/>
      <w:marTop w:val="0"/>
      <w:marBottom w:val="0"/>
      <w:divBdr>
        <w:top w:val="none" w:sz="0" w:space="0" w:color="auto"/>
        <w:left w:val="none" w:sz="0" w:space="0" w:color="auto"/>
        <w:bottom w:val="none" w:sz="0" w:space="0" w:color="auto"/>
        <w:right w:val="none" w:sz="0" w:space="0" w:color="auto"/>
      </w:divBdr>
    </w:div>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569197502">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24836547">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351838728">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553275002">
      <w:bodyDiv w:val="1"/>
      <w:marLeft w:val="0"/>
      <w:marRight w:val="0"/>
      <w:marTop w:val="0"/>
      <w:marBottom w:val="0"/>
      <w:divBdr>
        <w:top w:val="none" w:sz="0" w:space="0" w:color="auto"/>
        <w:left w:val="none" w:sz="0" w:space="0" w:color="auto"/>
        <w:bottom w:val="none" w:sz="0" w:space="0" w:color="auto"/>
        <w:right w:val="none" w:sz="0" w:space="0" w:color="auto"/>
      </w:divBdr>
    </w:div>
    <w:div w:id="1596549399">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686441356">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onnected2.ed.gov/aarts/index.cfm?fuseaction=external_audit&amp;external_audit=view&amp;audit_id=180430&amp;CFID=15023&amp;CFTOKEN=370ae9a6e8aad502-ACA7CE35-5056-9363-90ECF6C3BE343CAF&amp;jsessionid=A5358D8F6553833CB0CB60CFDFB26F36.cfusion"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ed.gov"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d.gov/about/offices/list/ocfo/pubs.html" TargetMode="External"/><Relationship Id="rId22" Type="http://schemas.openxmlformats.org/officeDocument/2006/relationships/hyperlink" Target="http://www.ed.gov/about/offices/list/ocfo/pubs.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1588E65B2CA4ABDD07150E00F364B" ma:contentTypeVersion="0" ma:contentTypeDescription="Create a new document." ma:contentTypeScope="" ma:versionID="3d2a8b72c7559e0ed947dcd6d08dfdb5">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596F-7DEB-4A9A-8F3E-3957F925A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4C42EB-3401-4D7E-ADAF-326DE24BA02E}">
  <ds:schemaRefs>
    <ds:schemaRef ds:uri="http://purl.org/dc/term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D8B4DC8-0847-417F-8367-1B2228875338}">
  <ds:schemaRefs>
    <ds:schemaRef ds:uri="http://schemas.microsoft.com/sharepoint/v3/contenttype/forms"/>
  </ds:schemaRefs>
</ds:datastoreItem>
</file>

<file path=customXml/itemProps4.xml><?xml version="1.0" encoding="utf-8"?>
<ds:datastoreItem xmlns:ds="http://schemas.openxmlformats.org/officeDocument/2006/customXml" ds:itemID="{72698672-31CA-4485-9BEF-1249ED578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4628</Words>
  <Characters>26380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Edits from 1st Exec Review</vt:lpstr>
    </vt:vector>
  </TitlesOfParts>
  <LinksUpToDate>false</LinksUpToDate>
  <CharactersWithSpaces>30947</CharactersWithSpaces>
  <SharedDoc>false</SharedDoc>
  <HLinks>
    <vt:vector size="120" baseType="variant">
      <vt:variant>
        <vt:i4>2621508</vt:i4>
      </vt:variant>
      <vt:variant>
        <vt:i4>122</vt:i4>
      </vt:variant>
      <vt:variant>
        <vt:i4>0</vt:i4>
      </vt:variant>
      <vt:variant>
        <vt:i4>5</vt:i4>
      </vt:variant>
      <vt:variant>
        <vt:lpwstr>C:\Users\lisa.dyson\Desktop\Semi 44 -Draft - April 29 2011.doc</vt:lpwstr>
      </vt:variant>
      <vt:variant>
        <vt:lpwstr>_Toc291847291</vt:lpwstr>
      </vt:variant>
      <vt:variant>
        <vt:i4>1179696</vt:i4>
      </vt:variant>
      <vt:variant>
        <vt:i4>113</vt:i4>
      </vt:variant>
      <vt:variant>
        <vt:i4>0</vt:i4>
      </vt:variant>
      <vt:variant>
        <vt:i4>5</vt:i4>
      </vt:variant>
      <vt:variant>
        <vt:lpwstr/>
      </vt:variant>
      <vt:variant>
        <vt:lpwstr>_Toc291855618</vt:lpwstr>
      </vt:variant>
      <vt:variant>
        <vt:i4>1179696</vt:i4>
      </vt:variant>
      <vt:variant>
        <vt:i4>107</vt:i4>
      </vt:variant>
      <vt:variant>
        <vt:i4>0</vt:i4>
      </vt:variant>
      <vt:variant>
        <vt:i4>5</vt:i4>
      </vt:variant>
      <vt:variant>
        <vt:lpwstr/>
      </vt:variant>
      <vt:variant>
        <vt:lpwstr>_Toc291855617</vt:lpwstr>
      </vt:variant>
      <vt:variant>
        <vt:i4>1179696</vt:i4>
      </vt:variant>
      <vt:variant>
        <vt:i4>101</vt:i4>
      </vt:variant>
      <vt:variant>
        <vt:i4>0</vt:i4>
      </vt:variant>
      <vt:variant>
        <vt:i4>5</vt:i4>
      </vt:variant>
      <vt:variant>
        <vt:lpwstr/>
      </vt:variant>
      <vt:variant>
        <vt:lpwstr>_Toc291855616</vt:lpwstr>
      </vt:variant>
      <vt:variant>
        <vt:i4>1179696</vt:i4>
      </vt:variant>
      <vt:variant>
        <vt:i4>95</vt:i4>
      </vt:variant>
      <vt:variant>
        <vt:i4>0</vt:i4>
      </vt:variant>
      <vt:variant>
        <vt:i4>5</vt:i4>
      </vt:variant>
      <vt:variant>
        <vt:lpwstr/>
      </vt:variant>
      <vt:variant>
        <vt:lpwstr>_Toc291855615</vt:lpwstr>
      </vt:variant>
      <vt:variant>
        <vt:i4>1179696</vt:i4>
      </vt:variant>
      <vt:variant>
        <vt:i4>89</vt:i4>
      </vt:variant>
      <vt:variant>
        <vt:i4>0</vt:i4>
      </vt:variant>
      <vt:variant>
        <vt:i4>5</vt:i4>
      </vt:variant>
      <vt:variant>
        <vt:lpwstr/>
      </vt:variant>
      <vt:variant>
        <vt:lpwstr>_Toc291855614</vt:lpwstr>
      </vt:variant>
      <vt:variant>
        <vt:i4>1179696</vt:i4>
      </vt:variant>
      <vt:variant>
        <vt:i4>83</vt:i4>
      </vt:variant>
      <vt:variant>
        <vt:i4>0</vt:i4>
      </vt:variant>
      <vt:variant>
        <vt:i4>5</vt:i4>
      </vt:variant>
      <vt:variant>
        <vt:lpwstr/>
      </vt:variant>
      <vt:variant>
        <vt:lpwstr>_Toc291855613</vt:lpwstr>
      </vt:variant>
      <vt:variant>
        <vt:i4>1179696</vt:i4>
      </vt:variant>
      <vt:variant>
        <vt:i4>77</vt:i4>
      </vt:variant>
      <vt:variant>
        <vt:i4>0</vt:i4>
      </vt:variant>
      <vt:variant>
        <vt:i4>5</vt:i4>
      </vt:variant>
      <vt:variant>
        <vt:lpwstr/>
      </vt:variant>
      <vt:variant>
        <vt:lpwstr>_Toc291855612</vt:lpwstr>
      </vt:variant>
      <vt:variant>
        <vt:i4>1179696</vt:i4>
      </vt:variant>
      <vt:variant>
        <vt:i4>71</vt:i4>
      </vt:variant>
      <vt:variant>
        <vt:i4>0</vt:i4>
      </vt:variant>
      <vt:variant>
        <vt:i4>5</vt:i4>
      </vt:variant>
      <vt:variant>
        <vt:lpwstr/>
      </vt:variant>
      <vt:variant>
        <vt:lpwstr>_Toc291855611</vt:lpwstr>
      </vt:variant>
      <vt:variant>
        <vt:i4>1376319</vt:i4>
      </vt:variant>
      <vt:variant>
        <vt:i4>62</vt:i4>
      </vt:variant>
      <vt:variant>
        <vt:i4>0</vt:i4>
      </vt:variant>
      <vt:variant>
        <vt:i4>5</vt:i4>
      </vt:variant>
      <vt:variant>
        <vt:lpwstr/>
      </vt:variant>
      <vt:variant>
        <vt:lpwstr>_Toc291847841</vt:lpwstr>
      </vt:variant>
      <vt:variant>
        <vt:i4>1376319</vt:i4>
      </vt:variant>
      <vt:variant>
        <vt:i4>56</vt:i4>
      </vt:variant>
      <vt:variant>
        <vt:i4>0</vt:i4>
      </vt:variant>
      <vt:variant>
        <vt:i4>5</vt:i4>
      </vt:variant>
      <vt:variant>
        <vt:lpwstr/>
      </vt:variant>
      <vt:variant>
        <vt:lpwstr>_Toc291847840</vt:lpwstr>
      </vt:variant>
      <vt:variant>
        <vt:i4>1179711</vt:i4>
      </vt:variant>
      <vt:variant>
        <vt:i4>50</vt:i4>
      </vt:variant>
      <vt:variant>
        <vt:i4>0</vt:i4>
      </vt:variant>
      <vt:variant>
        <vt:i4>5</vt:i4>
      </vt:variant>
      <vt:variant>
        <vt:lpwstr/>
      </vt:variant>
      <vt:variant>
        <vt:lpwstr>_Toc291847839</vt:lpwstr>
      </vt:variant>
      <vt:variant>
        <vt:i4>1179711</vt:i4>
      </vt:variant>
      <vt:variant>
        <vt:i4>44</vt:i4>
      </vt:variant>
      <vt:variant>
        <vt:i4>0</vt:i4>
      </vt:variant>
      <vt:variant>
        <vt:i4>5</vt:i4>
      </vt:variant>
      <vt:variant>
        <vt:lpwstr/>
      </vt:variant>
      <vt:variant>
        <vt:lpwstr>_Toc291847838</vt:lpwstr>
      </vt:variant>
      <vt:variant>
        <vt:i4>1179711</vt:i4>
      </vt:variant>
      <vt:variant>
        <vt:i4>38</vt:i4>
      </vt:variant>
      <vt:variant>
        <vt:i4>0</vt:i4>
      </vt:variant>
      <vt:variant>
        <vt:i4>5</vt:i4>
      </vt:variant>
      <vt:variant>
        <vt:lpwstr/>
      </vt:variant>
      <vt:variant>
        <vt:lpwstr>_Toc291847837</vt:lpwstr>
      </vt:variant>
      <vt:variant>
        <vt:i4>1179711</vt:i4>
      </vt:variant>
      <vt:variant>
        <vt:i4>32</vt:i4>
      </vt:variant>
      <vt:variant>
        <vt:i4>0</vt:i4>
      </vt:variant>
      <vt:variant>
        <vt:i4>5</vt:i4>
      </vt:variant>
      <vt:variant>
        <vt:lpwstr/>
      </vt:variant>
      <vt:variant>
        <vt:lpwstr>_Toc291847836</vt:lpwstr>
      </vt:variant>
      <vt:variant>
        <vt:i4>1179711</vt:i4>
      </vt:variant>
      <vt:variant>
        <vt:i4>26</vt:i4>
      </vt:variant>
      <vt:variant>
        <vt:i4>0</vt:i4>
      </vt:variant>
      <vt:variant>
        <vt:i4>5</vt:i4>
      </vt:variant>
      <vt:variant>
        <vt:lpwstr/>
      </vt:variant>
      <vt:variant>
        <vt:lpwstr>_Toc291847835</vt:lpwstr>
      </vt:variant>
      <vt:variant>
        <vt:i4>1179711</vt:i4>
      </vt:variant>
      <vt:variant>
        <vt:i4>20</vt:i4>
      </vt:variant>
      <vt:variant>
        <vt:i4>0</vt:i4>
      </vt:variant>
      <vt:variant>
        <vt:i4>5</vt:i4>
      </vt:variant>
      <vt:variant>
        <vt:lpwstr/>
      </vt:variant>
      <vt:variant>
        <vt:lpwstr>_Toc291847834</vt:lpwstr>
      </vt:variant>
      <vt:variant>
        <vt:i4>1179711</vt:i4>
      </vt:variant>
      <vt:variant>
        <vt:i4>14</vt:i4>
      </vt:variant>
      <vt:variant>
        <vt:i4>0</vt:i4>
      </vt:variant>
      <vt:variant>
        <vt:i4>5</vt:i4>
      </vt:variant>
      <vt:variant>
        <vt:lpwstr/>
      </vt:variant>
      <vt:variant>
        <vt:lpwstr>_Toc291847833</vt:lpwstr>
      </vt:variant>
      <vt:variant>
        <vt:i4>1179711</vt:i4>
      </vt:variant>
      <vt:variant>
        <vt:i4>8</vt:i4>
      </vt:variant>
      <vt:variant>
        <vt:i4>0</vt:i4>
      </vt:variant>
      <vt:variant>
        <vt:i4>5</vt:i4>
      </vt:variant>
      <vt:variant>
        <vt:lpwstr/>
      </vt:variant>
      <vt:variant>
        <vt:lpwstr>_Toc291847832</vt:lpwstr>
      </vt:variant>
      <vt:variant>
        <vt:i4>1179711</vt:i4>
      </vt:variant>
      <vt:variant>
        <vt:i4>2</vt:i4>
      </vt:variant>
      <vt:variant>
        <vt:i4>0</vt:i4>
      </vt:variant>
      <vt:variant>
        <vt:i4>5</vt:i4>
      </vt:variant>
      <vt:variant>
        <vt:lpwstr/>
      </vt:variant>
      <vt:variant>
        <vt:lpwstr>_Toc291847831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Edits from 1st Exec Review</dc:title>
  <dc:subject>SAR 55</dc:subject>
  <dc:creator/>
  <cp:keywords>SAR</cp:keywords>
  <cp:lastModifiedBy/>
  <cp:revision>1</cp:revision>
  <dcterms:created xsi:type="dcterms:W3CDTF">2017-11-27T20:31:00Z</dcterms:created>
  <dcterms:modified xsi:type="dcterms:W3CDTF">2017-11-27T20:31:00Z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0x010100EE61588E65B2CA4ABDD07150E00F364B</vt:lpwstr>
  </property>
</Properties>
</file>